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DF" w:rsidRPr="00024EBB" w:rsidRDefault="00B222DF" w:rsidP="00B222DF">
      <w:pPr>
        <w:spacing w:after="0" w:line="240" w:lineRule="auto"/>
        <w:jc w:val="right"/>
        <w:rPr>
          <w:sz w:val="24"/>
          <w:szCs w:val="24"/>
          <w:lang w:val="kk-KZ" w:eastAsia="ru-RU"/>
        </w:rPr>
      </w:pPr>
      <w:bookmarkStart w:id="0" w:name="z2524"/>
      <w:r w:rsidRPr="00024EBB">
        <w:rPr>
          <w:sz w:val="24"/>
          <w:szCs w:val="24"/>
          <w:lang w:val="kk-KZ" w:eastAsia="ru-RU"/>
        </w:rPr>
        <w:t xml:space="preserve">Конкурс  </w:t>
      </w:r>
      <w:bookmarkStart w:id="1" w:name="sub1004944647"/>
      <w:r w:rsidRPr="00024EBB">
        <w:rPr>
          <w:sz w:val="24"/>
          <w:szCs w:val="24"/>
          <w:u w:val="single"/>
          <w:lang w:val="ru-RU" w:eastAsia="ru-RU"/>
        </w:rPr>
        <w:fldChar w:fldCharType="begin"/>
      </w:r>
      <w:r w:rsidRPr="00024EBB">
        <w:rPr>
          <w:sz w:val="24"/>
          <w:szCs w:val="24"/>
          <w:u w:val="single"/>
          <w:lang w:val="kk-KZ" w:eastAsia="ru-RU"/>
        </w:rPr>
        <w:instrText xml:space="preserve"> HYPERLINK "jl:31968033.4%20" </w:instrText>
      </w:r>
      <w:r w:rsidRPr="00024EBB">
        <w:rPr>
          <w:sz w:val="24"/>
          <w:szCs w:val="24"/>
          <w:u w:val="single"/>
          <w:lang w:val="ru-RU" w:eastAsia="ru-RU"/>
        </w:rPr>
        <w:fldChar w:fldCharType="separate"/>
      </w:r>
      <w:r w:rsidRPr="00024EBB">
        <w:rPr>
          <w:sz w:val="24"/>
          <w:szCs w:val="24"/>
          <w:u w:val="single"/>
          <w:lang w:val="kk-KZ" w:eastAsia="ru-RU"/>
        </w:rPr>
        <w:t>құжаттамасына</w:t>
      </w:r>
      <w:r w:rsidRPr="00024EBB">
        <w:rPr>
          <w:sz w:val="24"/>
          <w:szCs w:val="24"/>
          <w:u w:val="single"/>
          <w:lang w:val="ru-RU" w:eastAsia="ru-RU"/>
        </w:rPr>
        <w:fldChar w:fldCharType="end"/>
      </w:r>
      <w:bookmarkEnd w:id="1"/>
    </w:p>
    <w:p w:rsidR="00B222DF" w:rsidRPr="00024EBB" w:rsidRDefault="00B222DF" w:rsidP="00B222DF">
      <w:pPr>
        <w:spacing w:after="0" w:line="240" w:lineRule="auto"/>
        <w:jc w:val="right"/>
        <w:rPr>
          <w:sz w:val="24"/>
          <w:szCs w:val="24"/>
          <w:lang w:val="kk-KZ" w:eastAsia="ru-RU"/>
        </w:rPr>
      </w:pPr>
      <w:r w:rsidRPr="00024EBB">
        <w:rPr>
          <w:sz w:val="24"/>
          <w:szCs w:val="24"/>
          <w:lang w:val="kk-KZ" w:eastAsia="ru-RU"/>
        </w:rPr>
        <w:t>15 қосымша</w:t>
      </w:r>
    </w:p>
    <w:p w:rsidR="00DB107F" w:rsidRPr="00024EBB" w:rsidRDefault="00DB107F" w:rsidP="00DB107F">
      <w:pPr>
        <w:spacing w:after="0" w:line="240" w:lineRule="auto"/>
        <w:rPr>
          <w:color w:val="000000"/>
          <w:sz w:val="24"/>
          <w:szCs w:val="24"/>
          <w:lang w:val="kk-KZ"/>
        </w:rPr>
      </w:pPr>
    </w:p>
    <w:p w:rsidR="000D2F29" w:rsidRPr="00024EBB" w:rsidRDefault="000D2F29" w:rsidP="000D2F29">
      <w:pPr>
        <w:spacing w:after="0" w:line="240" w:lineRule="auto"/>
        <w:jc w:val="center"/>
        <w:rPr>
          <w:color w:val="FF0000"/>
          <w:sz w:val="24"/>
          <w:szCs w:val="24"/>
          <w:lang w:val="kk-KZ" w:eastAsia="ru-RU"/>
        </w:rPr>
      </w:pPr>
      <w:r w:rsidRPr="00024EBB">
        <w:rPr>
          <w:color w:val="FF0000"/>
          <w:sz w:val="24"/>
          <w:szCs w:val="24"/>
          <w:lang w:val="kk-KZ" w:eastAsia="ru-RU"/>
        </w:rPr>
        <w:t> </w:t>
      </w:r>
    </w:p>
    <w:p w:rsidR="000D2F29" w:rsidRPr="00024EBB" w:rsidRDefault="000D2F29" w:rsidP="000D2F29">
      <w:pPr>
        <w:spacing w:after="0" w:line="240" w:lineRule="auto"/>
        <w:jc w:val="center"/>
        <w:rPr>
          <w:sz w:val="24"/>
          <w:szCs w:val="24"/>
          <w:lang w:val="kk-KZ" w:eastAsia="ru-RU"/>
        </w:rPr>
      </w:pPr>
      <w:r w:rsidRPr="00024EBB">
        <w:rPr>
          <w:sz w:val="24"/>
          <w:szCs w:val="24"/>
          <w:lang w:val="kk-KZ" w:eastAsia="ru-RU"/>
        </w:rPr>
        <w:t xml:space="preserve"> Сатып алынатын қызметтердің техникалық ерекшелігі </w:t>
      </w:r>
    </w:p>
    <w:p w:rsidR="000D2F29" w:rsidRPr="00024EBB" w:rsidRDefault="000D2F29" w:rsidP="000D2F29">
      <w:pPr>
        <w:spacing w:after="0" w:line="240" w:lineRule="auto"/>
        <w:jc w:val="center"/>
        <w:rPr>
          <w:sz w:val="24"/>
          <w:szCs w:val="24"/>
          <w:lang w:val="kk-KZ" w:eastAsia="ru-RU"/>
        </w:rPr>
      </w:pPr>
      <w:r w:rsidRPr="00024EBB">
        <w:rPr>
          <w:sz w:val="24"/>
          <w:szCs w:val="24"/>
          <w:lang w:val="kk-KZ" w:eastAsia="ru-RU"/>
        </w:rPr>
        <w:t>(тапсырыс беруші толтырады)</w:t>
      </w:r>
    </w:p>
    <w:p w:rsidR="00DB107F" w:rsidRPr="00024EBB" w:rsidRDefault="00DB107F" w:rsidP="00DB107F">
      <w:pPr>
        <w:spacing w:after="0" w:line="240" w:lineRule="auto"/>
        <w:jc w:val="center"/>
        <w:rPr>
          <w:sz w:val="24"/>
          <w:szCs w:val="24"/>
          <w:lang w:val="kk-KZ"/>
        </w:rPr>
      </w:pPr>
    </w:p>
    <w:p w:rsidR="000D2F29" w:rsidRPr="00024EBB" w:rsidRDefault="000D2F29" w:rsidP="00185C45">
      <w:pPr>
        <w:spacing w:after="0" w:line="240" w:lineRule="auto"/>
        <w:ind w:firstLine="397"/>
        <w:jc w:val="both"/>
        <w:rPr>
          <w:sz w:val="24"/>
          <w:szCs w:val="24"/>
          <w:lang w:val="kk-KZ" w:eastAsia="ru-RU"/>
        </w:rPr>
      </w:pPr>
      <w:r w:rsidRPr="00024EBB">
        <w:rPr>
          <w:sz w:val="24"/>
          <w:szCs w:val="24"/>
          <w:lang w:val="kk-KZ" w:eastAsia="ru-RU"/>
        </w:rPr>
        <w:t>Тапсырыс берушінің атауы «Қазтелерадио» АҚ</w:t>
      </w:r>
    </w:p>
    <w:p w:rsidR="000D2F29" w:rsidRPr="00024EBB" w:rsidRDefault="000D2F29" w:rsidP="00185C45">
      <w:pPr>
        <w:spacing w:after="0" w:line="240" w:lineRule="auto"/>
        <w:ind w:firstLine="397"/>
        <w:jc w:val="both"/>
        <w:rPr>
          <w:sz w:val="24"/>
          <w:szCs w:val="24"/>
          <w:lang w:val="kk-KZ" w:eastAsia="ru-RU"/>
        </w:rPr>
      </w:pPr>
      <w:r w:rsidRPr="00024EBB">
        <w:rPr>
          <w:sz w:val="24"/>
          <w:szCs w:val="24"/>
          <w:lang w:val="kk-KZ" w:eastAsia="ru-RU"/>
        </w:rPr>
        <w:t xml:space="preserve">Ұйымдастырушының атауы «Қазтелерадио» АҚ </w:t>
      </w:r>
    </w:p>
    <w:p w:rsidR="000D2F29" w:rsidRPr="00024EBB" w:rsidRDefault="000D2F29" w:rsidP="00185C45">
      <w:pPr>
        <w:spacing w:after="0" w:line="240" w:lineRule="auto"/>
        <w:ind w:firstLine="397"/>
        <w:jc w:val="both"/>
        <w:rPr>
          <w:sz w:val="24"/>
          <w:szCs w:val="24"/>
          <w:lang w:val="kk-KZ" w:eastAsia="ru-RU"/>
        </w:rPr>
      </w:pPr>
      <w:r w:rsidRPr="00024EBB">
        <w:rPr>
          <w:sz w:val="24"/>
          <w:szCs w:val="24"/>
          <w:lang w:val="kk-KZ" w:eastAsia="ru-RU"/>
        </w:rPr>
        <w:t>Конкурстың № __________________________________</w:t>
      </w:r>
    </w:p>
    <w:p w:rsidR="00185C45" w:rsidRPr="006C6616" w:rsidRDefault="00185C45" w:rsidP="00185C45">
      <w:pPr>
        <w:spacing w:after="0" w:line="240" w:lineRule="auto"/>
        <w:ind w:firstLine="397"/>
        <w:jc w:val="both"/>
        <w:rPr>
          <w:sz w:val="24"/>
          <w:szCs w:val="24"/>
          <w:lang w:val="kk-KZ" w:eastAsia="ru-RU"/>
        </w:rPr>
      </w:pPr>
      <w:r w:rsidRPr="00024EBB">
        <w:rPr>
          <w:sz w:val="24"/>
          <w:szCs w:val="24"/>
          <w:lang w:val="kk-KZ" w:eastAsia="ru-RU"/>
        </w:rPr>
        <w:t xml:space="preserve">Конкурстың </w:t>
      </w:r>
      <w:r w:rsidRPr="006C6616">
        <w:rPr>
          <w:sz w:val="24"/>
          <w:szCs w:val="24"/>
          <w:lang w:val="kk-KZ" w:eastAsia="ru-RU"/>
        </w:rPr>
        <w:t xml:space="preserve">атауы </w:t>
      </w:r>
      <w:r w:rsidR="00D5562E" w:rsidRPr="006C6616">
        <w:rPr>
          <w:sz w:val="24"/>
          <w:szCs w:val="24"/>
          <w:lang w:val="kk-KZ" w:eastAsia="ru-RU"/>
        </w:rPr>
        <w:t xml:space="preserve">ХҚЕС 9 «Қаржы құралдары» сай қаржы активтерінің құнсыздануы бойынша резервтерді есептеу жөніндегі әдіснаманы әзірлеу </w:t>
      </w:r>
      <w:r w:rsidRPr="006C6616">
        <w:rPr>
          <w:sz w:val="24"/>
          <w:szCs w:val="24"/>
          <w:lang w:val="kk-KZ" w:eastAsia="ru-RU"/>
        </w:rPr>
        <w:t>қызметі</w:t>
      </w:r>
    </w:p>
    <w:p w:rsidR="00185C45" w:rsidRPr="006C6616" w:rsidRDefault="00185C45" w:rsidP="00185C45">
      <w:pPr>
        <w:spacing w:after="0" w:line="240" w:lineRule="auto"/>
        <w:ind w:firstLine="397"/>
        <w:jc w:val="both"/>
        <w:rPr>
          <w:sz w:val="24"/>
          <w:szCs w:val="24"/>
          <w:lang w:val="kk-KZ" w:eastAsia="ru-RU"/>
        </w:rPr>
      </w:pPr>
      <w:r w:rsidRPr="006C6616">
        <w:rPr>
          <w:sz w:val="24"/>
          <w:szCs w:val="24"/>
          <w:lang w:val="kk-KZ" w:eastAsia="ru-RU"/>
        </w:rPr>
        <w:t>Лоттың № ______________________________________</w:t>
      </w:r>
    </w:p>
    <w:p w:rsidR="00DB107F" w:rsidRPr="006C6616" w:rsidRDefault="00185C45" w:rsidP="00185C45">
      <w:pPr>
        <w:spacing w:after="0" w:line="240" w:lineRule="auto"/>
        <w:ind w:firstLine="397"/>
        <w:jc w:val="both"/>
        <w:rPr>
          <w:sz w:val="24"/>
          <w:szCs w:val="24"/>
          <w:lang w:val="kk-KZ"/>
        </w:rPr>
      </w:pPr>
      <w:r w:rsidRPr="006C6616">
        <w:rPr>
          <w:sz w:val="24"/>
          <w:szCs w:val="24"/>
          <w:lang w:val="kk-KZ" w:eastAsia="ru-RU"/>
        </w:rPr>
        <w:t xml:space="preserve">Лоттың атауы </w:t>
      </w:r>
      <w:r w:rsidR="00D5562E" w:rsidRPr="006C6616">
        <w:rPr>
          <w:sz w:val="24"/>
          <w:szCs w:val="24"/>
          <w:lang w:val="kk-KZ" w:eastAsia="ru-RU"/>
        </w:rPr>
        <w:t>ХҚЕС 9 «Қаржы құралдары» сай қаржы активтерінің құнсыздануы бойынша резервтерді есептеу жөніндегі әдіснаманы әзірлеу қызметі</w:t>
      </w:r>
    </w:p>
    <w:p w:rsidR="00185C45" w:rsidRPr="00024EBB" w:rsidRDefault="00185C45" w:rsidP="00185C45">
      <w:pPr>
        <w:spacing w:after="0" w:line="240" w:lineRule="auto"/>
        <w:ind w:firstLine="397"/>
        <w:jc w:val="both"/>
        <w:rPr>
          <w:sz w:val="24"/>
          <w:szCs w:val="24"/>
          <w:lang w:val="kk-KZ" w:eastAsia="ru-RU"/>
        </w:rPr>
      </w:pPr>
    </w:p>
    <w:tbl>
      <w:tblPr>
        <w:tblStyle w:val="12"/>
        <w:tblW w:w="0" w:type="auto"/>
        <w:tblLook w:val="04A0" w:firstRow="1" w:lastRow="0" w:firstColumn="1" w:lastColumn="0" w:noHBand="0" w:noVBand="1"/>
      </w:tblPr>
      <w:tblGrid>
        <w:gridCol w:w="3369"/>
        <w:gridCol w:w="5918"/>
      </w:tblGrid>
      <w:tr w:rsidR="00C075B1" w:rsidRPr="006C6616" w:rsidTr="00DB779C">
        <w:trPr>
          <w:trHeight w:val="30"/>
        </w:trPr>
        <w:tc>
          <w:tcPr>
            <w:tcW w:w="3369" w:type="dxa"/>
          </w:tcPr>
          <w:p w:rsidR="00185C45" w:rsidRPr="00024EBB" w:rsidRDefault="00185C45" w:rsidP="009F5CFF">
            <w:pPr>
              <w:textAlignment w:val="baseline"/>
              <w:rPr>
                <w:sz w:val="24"/>
                <w:szCs w:val="24"/>
                <w:lang w:val="kk-KZ"/>
              </w:rPr>
            </w:pPr>
            <w:r w:rsidRPr="00024EBB">
              <w:rPr>
                <w:sz w:val="24"/>
                <w:szCs w:val="24"/>
                <w:lang w:val="kk-KZ"/>
              </w:rPr>
              <w:t>Тауарлардың, жұмыстардың, көрсетілетін қызметтердің бірыңғай номенклатуралық анықтамалығы кодының атауы*</w:t>
            </w:r>
          </w:p>
        </w:tc>
        <w:tc>
          <w:tcPr>
            <w:tcW w:w="5918" w:type="dxa"/>
          </w:tcPr>
          <w:p w:rsidR="00185C45" w:rsidRPr="00024EBB" w:rsidRDefault="00185C45" w:rsidP="009F5CFF">
            <w:pPr>
              <w:jc w:val="both"/>
              <w:rPr>
                <w:sz w:val="24"/>
                <w:szCs w:val="24"/>
                <w:lang w:val="kk-KZ"/>
              </w:rPr>
            </w:pPr>
          </w:p>
        </w:tc>
      </w:tr>
      <w:tr w:rsidR="00C075B1" w:rsidRPr="00024EBB" w:rsidTr="00DB779C">
        <w:trPr>
          <w:trHeight w:val="30"/>
        </w:trPr>
        <w:tc>
          <w:tcPr>
            <w:tcW w:w="3369" w:type="dxa"/>
          </w:tcPr>
          <w:p w:rsidR="00185C45" w:rsidRPr="006C6616" w:rsidRDefault="00185C45" w:rsidP="009F5CFF">
            <w:pPr>
              <w:textAlignment w:val="baseline"/>
              <w:rPr>
                <w:sz w:val="24"/>
                <w:szCs w:val="24"/>
              </w:rPr>
            </w:pPr>
            <w:r w:rsidRPr="006C6616">
              <w:rPr>
                <w:sz w:val="24"/>
                <w:szCs w:val="24"/>
                <w:lang w:val="kk-KZ"/>
              </w:rPr>
              <w:t xml:space="preserve">Қызметтің </w:t>
            </w:r>
            <w:proofErr w:type="spellStart"/>
            <w:r w:rsidRPr="006C6616">
              <w:rPr>
                <w:sz w:val="24"/>
                <w:szCs w:val="24"/>
              </w:rPr>
              <w:t>атауы</w:t>
            </w:r>
            <w:proofErr w:type="spellEnd"/>
            <w:r w:rsidRPr="006C6616">
              <w:rPr>
                <w:sz w:val="24"/>
                <w:szCs w:val="24"/>
              </w:rPr>
              <w:t>*</w:t>
            </w:r>
          </w:p>
        </w:tc>
        <w:tc>
          <w:tcPr>
            <w:tcW w:w="5918" w:type="dxa"/>
          </w:tcPr>
          <w:p w:rsidR="00185C45" w:rsidRPr="006C6616" w:rsidRDefault="00D5562E" w:rsidP="009E5803">
            <w:pPr>
              <w:jc w:val="both"/>
              <w:rPr>
                <w:sz w:val="24"/>
                <w:szCs w:val="24"/>
              </w:rPr>
            </w:pPr>
            <w:r w:rsidRPr="006C6616">
              <w:rPr>
                <w:sz w:val="24"/>
                <w:szCs w:val="24"/>
                <w:lang w:val="kk-KZ"/>
              </w:rPr>
              <w:t>ХҚЕС 9 «Қаржы құралдары» сай қаржы активтерінің құнсыздануы бойынша резервтерді есептеу жөніндегі әдіснаманы әзірлеу қызметі</w:t>
            </w:r>
          </w:p>
        </w:tc>
      </w:tr>
      <w:tr w:rsidR="00C075B1" w:rsidRPr="00024EBB" w:rsidTr="00DB779C">
        <w:trPr>
          <w:trHeight w:val="30"/>
        </w:trPr>
        <w:tc>
          <w:tcPr>
            <w:tcW w:w="3369" w:type="dxa"/>
          </w:tcPr>
          <w:p w:rsidR="00185C45" w:rsidRPr="006C6616" w:rsidRDefault="00185C45" w:rsidP="009F5CFF">
            <w:pPr>
              <w:textAlignment w:val="baseline"/>
              <w:rPr>
                <w:sz w:val="24"/>
                <w:szCs w:val="24"/>
              </w:rPr>
            </w:pPr>
            <w:proofErr w:type="spellStart"/>
            <w:r w:rsidRPr="006C6616">
              <w:rPr>
                <w:sz w:val="24"/>
                <w:szCs w:val="24"/>
              </w:rPr>
              <w:t>Өлшем</w:t>
            </w:r>
            <w:proofErr w:type="spellEnd"/>
            <w:r w:rsidRPr="006C6616">
              <w:rPr>
                <w:sz w:val="24"/>
                <w:szCs w:val="24"/>
              </w:rPr>
              <w:t xml:space="preserve"> </w:t>
            </w:r>
            <w:proofErr w:type="spellStart"/>
            <w:r w:rsidRPr="006C6616">
              <w:rPr>
                <w:sz w:val="24"/>
                <w:szCs w:val="24"/>
              </w:rPr>
              <w:t>бірлігі</w:t>
            </w:r>
            <w:proofErr w:type="spellEnd"/>
            <w:r w:rsidRPr="006C6616">
              <w:rPr>
                <w:sz w:val="24"/>
                <w:szCs w:val="24"/>
              </w:rPr>
              <w:t>*</w:t>
            </w:r>
          </w:p>
        </w:tc>
        <w:tc>
          <w:tcPr>
            <w:tcW w:w="5918" w:type="dxa"/>
          </w:tcPr>
          <w:p w:rsidR="00185C45" w:rsidRPr="006C6616" w:rsidRDefault="0025725D" w:rsidP="0025725D">
            <w:pPr>
              <w:jc w:val="both"/>
              <w:rPr>
                <w:sz w:val="24"/>
                <w:szCs w:val="24"/>
                <w:lang w:val="ru-RU"/>
              </w:rPr>
            </w:pPr>
            <w:proofErr w:type="spellStart"/>
            <w:r w:rsidRPr="006C6616">
              <w:rPr>
                <w:sz w:val="24"/>
                <w:szCs w:val="24"/>
                <w:lang w:val="ru-RU"/>
              </w:rPr>
              <w:t>Қызмет</w:t>
            </w:r>
            <w:proofErr w:type="spellEnd"/>
          </w:p>
        </w:tc>
      </w:tr>
      <w:tr w:rsidR="00C075B1" w:rsidRPr="00024EBB" w:rsidTr="00DB779C">
        <w:trPr>
          <w:trHeight w:val="30"/>
        </w:trPr>
        <w:tc>
          <w:tcPr>
            <w:tcW w:w="3369" w:type="dxa"/>
          </w:tcPr>
          <w:p w:rsidR="00185C45" w:rsidRPr="006C6616" w:rsidRDefault="00185C45" w:rsidP="009F5CFF">
            <w:pPr>
              <w:textAlignment w:val="baseline"/>
              <w:rPr>
                <w:sz w:val="24"/>
                <w:szCs w:val="24"/>
              </w:rPr>
            </w:pPr>
            <w:proofErr w:type="spellStart"/>
            <w:r w:rsidRPr="006C6616">
              <w:rPr>
                <w:sz w:val="24"/>
                <w:szCs w:val="24"/>
              </w:rPr>
              <w:t>Саны</w:t>
            </w:r>
            <w:proofErr w:type="spellEnd"/>
            <w:r w:rsidRPr="006C6616">
              <w:rPr>
                <w:sz w:val="24"/>
                <w:szCs w:val="24"/>
              </w:rPr>
              <w:t xml:space="preserve"> (</w:t>
            </w:r>
            <w:proofErr w:type="spellStart"/>
            <w:r w:rsidRPr="006C6616">
              <w:rPr>
                <w:sz w:val="24"/>
                <w:szCs w:val="24"/>
              </w:rPr>
              <w:t>көлемі</w:t>
            </w:r>
            <w:proofErr w:type="spellEnd"/>
            <w:r w:rsidRPr="006C6616">
              <w:rPr>
                <w:sz w:val="24"/>
                <w:szCs w:val="24"/>
              </w:rPr>
              <w:t>)*</w:t>
            </w:r>
          </w:p>
        </w:tc>
        <w:tc>
          <w:tcPr>
            <w:tcW w:w="5918" w:type="dxa"/>
          </w:tcPr>
          <w:p w:rsidR="00185C45" w:rsidRPr="006C6616" w:rsidRDefault="0025725D" w:rsidP="009F5CFF">
            <w:pPr>
              <w:jc w:val="both"/>
              <w:rPr>
                <w:sz w:val="24"/>
                <w:szCs w:val="24"/>
                <w:lang w:val="ru-RU"/>
              </w:rPr>
            </w:pPr>
            <w:proofErr w:type="spellStart"/>
            <w:r w:rsidRPr="006C6616">
              <w:rPr>
                <w:sz w:val="24"/>
                <w:szCs w:val="24"/>
                <w:lang w:val="ru-RU"/>
              </w:rPr>
              <w:t>Бі</w:t>
            </w:r>
            <w:proofErr w:type="gramStart"/>
            <w:r w:rsidRPr="006C6616">
              <w:rPr>
                <w:sz w:val="24"/>
                <w:szCs w:val="24"/>
                <w:lang w:val="ru-RU"/>
              </w:rPr>
              <w:t>р</w:t>
            </w:r>
            <w:proofErr w:type="spellEnd"/>
            <w:proofErr w:type="gramEnd"/>
            <w:r w:rsidRPr="006C6616">
              <w:rPr>
                <w:sz w:val="24"/>
                <w:szCs w:val="24"/>
                <w:lang w:val="ru-RU"/>
              </w:rPr>
              <w:t xml:space="preserve"> </w:t>
            </w:r>
            <w:proofErr w:type="spellStart"/>
            <w:r w:rsidRPr="006C6616">
              <w:rPr>
                <w:sz w:val="24"/>
                <w:szCs w:val="24"/>
                <w:lang w:val="ru-RU"/>
              </w:rPr>
              <w:t>қызмет</w:t>
            </w:r>
            <w:proofErr w:type="spellEnd"/>
          </w:p>
        </w:tc>
      </w:tr>
      <w:tr w:rsidR="00D5562E" w:rsidRPr="00024EBB" w:rsidTr="00DB779C">
        <w:trPr>
          <w:trHeight w:val="30"/>
        </w:trPr>
        <w:tc>
          <w:tcPr>
            <w:tcW w:w="3369" w:type="dxa"/>
          </w:tcPr>
          <w:p w:rsidR="00D5562E" w:rsidRPr="006C6616" w:rsidRDefault="00D5562E" w:rsidP="009F5CFF">
            <w:pPr>
              <w:textAlignment w:val="baseline"/>
              <w:rPr>
                <w:sz w:val="24"/>
                <w:szCs w:val="24"/>
              </w:rPr>
            </w:pPr>
            <w:r w:rsidRPr="006C6616">
              <w:rPr>
                <w:sz w:val="24"/>
                <w:szCs w:val="24"/>
                <w:lang w:val="kk-KZ"/>
              </w:rPr>
              <w:t>Қ</w:t>
            </w:r>
            <w:proofErr w:type="spellStart"/>
            <w:r w:rsidRPr="006C6616">
              <w:rPr>
                <w:sz w:val="24"/>
                <w:szCs w:val="24"/>
              </w:rPr>
              <w:t>осы</w:t>
            </w:r>
            <w:proofErr w:type="spellEnd"/>
            <w:r w:rsidRPr="006C6616">
              <w:rPr>
                <w:sz w:val="24"/>
                <w:szCs w:val="24"/>
                <w:lang w:val="kk-KZ"/>
              </w:rPr>
              <w:t xml:space="preserve">мша </w:t>
            </w:r>
            <w:proofErr w:type="spellStart"/>
            <w:r w:rsidRPr="006C6616">
              <w:rPr>
                <w:sz w:val="24"/>
                <w:szCs w:val="24"/>
              </w:rPr>
              <w:t>құн</w:t>
            </w:r>
            <w:proofErr w:type="spellEnd"/>
            <w:r w:rsidRPr="006C6616">
              <w:rPr>
                <w:sz w:val="24"/>
                <w:szCs w:val="24"/>
                <w:lang w:val="kk-KZ"/>
              </w:rPr>
              <w:t xml:space="preserve"> </w:t>
            </w:r>
            <w:proofErr w:type="spellStart"/>
            <w:r w:rsidRPr="006C6616">
              <w:rPr>
                <w:sz w:val="24"/>
                <w:szCs w:val="24"/>
              </w:rPr>
              <w:t>салығын</w:t>
            </w:r>
            <w:proofErr w:type="spellEnd"/>
            <w:r w:rsidRPr="006C6616">
              <w:rPr>
                <w:sz w:val="24"/>
                <w:szCs w:val="24"/>
              </w:rPr>
              <w:t xml:space="preserve"> </w:t>
            </w:r>
            <w:proofErr w:type="spellStart"/>
            <w:r w:rsidRPr="006C6616">
              <w:rPr>
                <w:sz w:val="24"/>
                <w:szCs w:val="24"/>
              </w:rPr>
              <w:t>қоспағанда</w:t>
            </w:r>
            <w:proofErr w:type="spellEnd"/>
            <w:r w:rsidRPr="006C6616">
              <w:rPr>
                <w:sz w:val="24"/>
                <w:szCs w:val="24"/>
                <w:lang w:val="kk-KZ"/>
              </w:rPr>
              <w:t>, б</w:t>
            </w:r>
            <w:proofErr w:type="spellStart"/>
            <w:r w:rsidRPr="006C6616">
              <w:rPr>
                <w:sz w:val="24"/>
                <w:szCs w:val="24"/>
              </w:rPr>
              <w:t>ірлік</w:t>
            </w:r>
            <w:proofErr w:type="spellEnd"/>
            <w:r w:rsidRPr="006C6616">
              <w:rPr>
                <w:sz w:val="24"/>
                <w:szCs w:val="24"/>
              </w:rPr>
              <w:t xml:space="preserve"> </w:t>
            </w:r>
            <w:proofErr w:type="spellStart"/>
            <w:r w:rsidRPr="006C6616">
              <w:rPr>
                <w:sz w:val="24"/>
                <w:szCs w:val="24"/>
              </w:rPr>
              <w:t>бағасы</w:t>
            </w:r>
            <w:proofErr w:type="spellEnd"/>
            <w:r w:rsidRPr="006C6616">
              <w:rPr>
                <w:sz w:val="24"/>
                <w:szCs w:val="24"/>
              </w:rPr>
              <w:t xml:space="preserve"> *</w:t>
            </w:r>
          </w:p>
        </w:tc>
        <w:tc>
          <w:tcPr>
            <w:tcW w:w="5918" w:type="dxa"/>
          </w:tcPr>
          <w:p w:rsidR="00D5562E" w:rsidRPr="006C6616" w:rsidRDefault="00D5562E" w:rsidP="00D5562E">
            <w:pPr>
              <w:jc w:val="both"/>
              <w:rPr>
                <w:sz w:val="24"/>
                <w:szCs w:val="24"/>
                <w:lang w:val="ru-RU"/>
              </w:rPr>
            </w:pPr>
            <w:r w:rsidRPr="006C6616">
              <w:rPr>
                <w:sz w:val="24"/>
                <w:szCs w:val="24"/>
                <w:lang w:val="ru-RU"/>
              </w:rPr>
              <w:t xml:space="preserve">3 504 000 </w:t>
            </w:r>
            <w:proofErr w:type="spellStart"/>
            <w:r w:rsidRPr="006C6616">
              <w:rPr>
                <w:sz w:val="24"/>
                <w:szCs w:val="24"/>
                <w:lang w:val="ru-RU"/>
              </w:rPr>
              <w:t>теңге</w:t>
            </w:r>
            <w:proofErr w:type="spellEnd"/>
          </w:p>
        </w:tc>
      </w:tr>
      <w:tr w:rsidR="00D5562E" w:rsidRPr="00024EBB" w:rsidTr="00DB779C">
        <w:trPr>
          <w:trHeight w:val="30"/>
        </w:trPr>
        <w:tc>
          <w:tcPr>
            <w:tcW w:w="3369" w:type="dxa"/>
          </w:tcPr>
          <w:p w:rsidR="00D5562E" w:rsidRPr="006C6616" w:rsidRDefault="00D5562E" w:rsidP="009F5CFF">
            <w:pPr>
              <w:textAlignment w:val="baseline"/>
              <w:rPr>
                <w:sz w:val="24"/>
                <w:szCs w:val="24"/>
              </w:rPr>
            </w:pPr>
            <w:proofErr w:type="spellStart"/>
            <w:r w:rsidRPr="006C6616">
              <w:rPr>
                <w:sz w:val="24"/>
                <w:szCs w:val="24"/>
              </w:rPr>
              <w:t>Қосы</w:t>
            </w:r>
            <w:proofErr w:type="spellEnd"/>
            <w:r w:rsidRPr="006C6616">
              <w:rPr>
                <w:sz w:val="24"/>
                <w:szCs w:val="24"/>
                <w:lang w:val="kk-KZ"/>
              </w:rPr>
              <w:t xml:space="preserve">мша </w:t>
            </w:r>
            <w:proofErr w:type="spellStart"/>
            <w:r w:rsidRPr="006C6616">
              <w:rPr>
                <w:sz w:val="24"/>
                <w:szCs w:val="24"/>
              </w:rPr>
              <w:t>құн</w:t>
            </w:r>
            <w:proofErr w:type="spellEnd"/>
            <w:r w:rsidRPr="006C6616">
              <w:rPr>
                <w:sz w:val="24"/>
                <w:szCs w:val="24"/>
              </w:rPr>
              <w:t xml:space="preserve"> </w:t>
            </w:r>
            <w:proofErr w:type="spellStart"/>
            <w:r w:rsidRPr="006C6616">
              <w:rPr>
                <w:sz w:val="24"/>
                <w:szCs w:val="24"/>
              </w:rPr>
              <w:t>салығын</w:t>
            </w:r>
            <w:proofErr w:type="spellEnd"/>
            <w:r w:rsidRPr="006C6616">
              <w:rPr>
                <w:sz w:val="24"/>
                <w:szCs w:val="24"/>
              </w:rPr>
              <w:t xml:space="preserve"> </w:t>
            </w:r>
            <w:proofErr w:type="spellStart"/>
            <w:r w:rsidRPr="006C6616">
              <w:rPr>
                <w:sz w:val="24"/>
                <w:szCs w:val="24"/>
              </w:rPr>
              <w:t>қоспағанда</w:t>
            </w:r>
            <w:proofErr w:type="spellEnd"/>
            <w:r w:rsidRPr="006C6616">
              <w:rPr>
                <w:sz w:val="24"/>
                <w:szCs w:val="24"/>
              </w:rPr>
              <w:t xml:space="preserve">, </w:t>
            </w:r>
            <w:proofErr w:type="spellStart"/>
            <w:r w:rsidRPr="006C6616">
              <w:rPr>
                <w:sz w:val="24"/>
                <w:szCs w:val="24"/>
              </w:rPr>
              <w:t>сатып</w:t>
            </w:r>
            <w:proofErr w:type="spellEnd"/>
            <w:r w:rsidRPr="006C6616">
              <w:rPr>
                <w:sz w:val="24"/>
                <w:szCs w:val="24"/>
              </w:rPr>
              <w:t xml:space="preserve"> </w:t>
            </w:r>
            <w:proofErr w:type="spellStart"/>
            <w:r w:rsidRPr="006C6616">
              <w:rPr>
                <w:sz w:val="24"/>
                <w:szCs w:val="24"/>
              </w:rPr>
              <w:t>алуға</w:t>
            </w:r>
            <w:proofErr w:type="spellEnd"/>
            <w:r w:rsidRPr="006C6616">
              <w:rPr>
                <w:sz w:val="24"/>
                <w:szCs w:val="24"/>
              </w:rPr>
              <w:t xml:space="preserve"> </w:t>
            </w:r>
            <w:proofErr w:type="spellStart"/>
            <w:r w:rsidRPr="006C6616">
              <w:rPr>
                <w:sz w:val="24"/>
                <w:szCs w:val="24"/>
              </w:rPr>
              <w:t>бөлінген</w:t>
            </w:r>
            <w:proofErr w:type="spellEnd"/>
            <w:r w:rsidRPr="006C6616">
              <w:rPr>
                <w:sz w:val="24"/>
                <w:szCs w:val="24"/>
              </w:rPr>
              <w:t xml:space="preserve"> </w:t>
            </w:r>
            <w:proofErr w:type="spellStart"/>
            <w:r w:rsidRPr="006C6616">
              <w:rPr>
                <w:sz w:val="24"/>
                <w:szCs w:val="24"/>
              </w:rPr>
              <w:t>жалпы</w:t>
            </w:r>
            <w:proofErr w:type="spellEnd"/>
            <w:r w:rsidRPr="006C6616">
              <w:rPr>
                <w:sz w:val="24"/>
                <w:szCs w:val="24"/>
              </w:rPr>
              <w:t xml:space="preserve"> </w:t>
            </w:r>
            <w:proofErr w:type="spellStart"/>
            <w:r w:rsidRPr="006C6616">
              <w:rPr>
                <w:sz w:val="24"/>
                <w:szCs w:val="24"/>
              </w:rPr>
              <w:t>сома</w:t>
            </w:r>
            <w:proofErr w:type="spellEnd"/>
            <w:r w:rsidRPr="006C6616">
              <w:rPr>
                <w:sz w:val="24"/>
                <w:szCs w:val="24"/>
              </w:rPr>
              <w:t>*</w:t>
            </w:r>
          </w:p>
        </w:tc>
        <w:tc>
          <w:tcPr>
            <w:tcW w:w="5918" w:type="dxa"/>
          </w:tcPr>
          <w:p w:rsidR="00D5562E" w:rsidRPr="006C6616" w:rsidRDefault="00D5562E" w:rsidP="00D5562E">
            <w:pPr>
              <w:jc w:val="both"/>
              <w:rPr>
                <w:sz w:val="24"/>
                <w:szCs w:val="24"/>
                <w:lang w:val="ru-RU"/>
              </w:rPr>
            </w:pPr>
            <w:r w:rsidRPr="006C6616">
              <w:rPr>
                <w:sz w:val="24"/>
                <w:szCs w:val="24"/>
                <w:lang w:val="ru-RU"/>
              </w:rPr>
              <w:t xml:space="preserve">3 504 000 </w:t>
            </w:r>
            <w:proofErr w:type="spellStart"/>
            <w:r w:rsidRPr="006C6616">
              <w:rPr>
                <w:sz w:val="24"/>
                <w:szCs w:val="24"/>
                <w:lang w:val="ru-RU"/>
              </w:rPr>
              <w:t>теңге</w:t>
            </w:r>
            <w:proofErr w:type="spellEnd"/>
          </w:p>
        </w:tc>
      </w:tr>
      <w:tr w:rsidR="00C075B1" w:rsidRPr="00024EBB" w:rsidTr="00DB779C">
        <w:trPr>
          <w:trHeight w:val="30"/>
        </w:trPr>
        <w:tc>
          <w:tcPr>
            <w:tcW w:w="3369" w:type="dxa"/>
          </w:tcPr>
          <w:p w:rsidR="00DB107F" w:rsidRPr="006C6616" w:rsidRDefault="00185C45" w:rsidP="009F5CFF">
            <w:pPr>
              <w:ind w:left="20"/>
              <w:jc w:val="both"/>
              <w:rPr>
                <w:sz w:val="24"/>
                <w:szCs w:val="24"/>
              </w:rPr>
            </w:pPr>
            <w:proofErr w:type="spellStart"/>
            <w:r w:rsidRPr="006C6616">
              <w:rPr>
                <w:sz w:val="24"/>
                <w:szCs w:val="24"/>
              </w:rPr>
              <w:t>Қызмет</w:t>
            </w:r>
            <w:proofErr w:type="spellEnd"/>
            <w:r w:rsidRPr="006C6616">
              <w:rPr>
                <w:sz w:val="24"/>
                <w:szCs w:val="24"/>
              </w:rPr>
              <w:t xml:space="preserve"> </w:t>
            </w:r>
            <w:proofErr w:type="spellStart"/>
            <w:r w:rsidRPr="006C6616">
              <w:rPr>
                <w:sz w:val="24"/>
                <w:szCs w:val="24"/>
              </w:rPr>
              <w:t>көрсету</w:t>
            </w:r>
            <w:proofErr w:type="spellEnd"/>
            <w:r w:rsidRPr="006C6616">
              <w:rPr>
                <w:sz w:val="24"/>
                <w:szCs w:val="24"/>
              </w:rPr>
              <w:t xml:space="preserve"> </w:t>
            </w:r>
            <w:proofErr w:type="spellStart"/>
            <w:r w:rsidRPr="006C6616">
              <w:rPr>
                <w:sz w:val="24"/>
                <w:szCs w:val="24"/>
              </w:rPr>
              <w:t>мерзімі</w:t>
            </w:r>
            <w:proofErr w:type="spellEnd"/>
            <w:r w:rsidRPr="006C6616">
              <w:rPr>
                <w:sz w:val="24"/>
                <w:szCs w:val="24"/>
              </w:rPr>
              <w:t>*</w:t>
            </w:r>
          </w:p>
        </w:tc>
        <w:tc>
          <w:tcPr>
            <w:tcW w:w="5918" w:type="dxa"/>
          </w:tcPr>
          <w:p w:rsidR="00DB107F" w:rsidRPr="006C6616" w:rsidRDefault="009121F5" w:rsidP="009121F5">
            <w:pPr>
              <w:jc w:val="both"/>
              <w:rPr>
                <w:sz w:val="24"/>
                <w:szCs w:val="24"/>
                <w:lang w:val="kk-KZ"/>
              </w:rPr>
            </w:pPr>
            <w:r w:rsidRPr="006C6616">
              <w:rPr>
                <w:sz w:val="24"/>
                <w:szCs w:val="24"/>
              </w:rPr>
              <w:t xml:space="preserve">31.12.2023 </w:t>
            </w:r>
            <w:r w:rsidRPr="006C6616">
              <w:rPr>
                <w:sz w:val="24"/>
                <w:szCs w:val="24"/>
                <w:lang w:val="ru-RU"/>
              </w:rPr>
              <w:t>ж</w:t>
            </w:r>
            <w:r w:rsidRPr="006C6616">
              <w:rPr>
                <w:sz w:val="24"/>
                <w:szCs w:val="24"/>
              </w:rPr>
              <w:t xml:space="preserve">. </w:t>
            </w:r>
            <w:r w:rsidRPr="006C6616">
              <w:rPr>
                <w:sz w:val="24"/>
                <w:szCs w:val="24"/>
                <w:lang w:val="kk-KZ"/>
              </w:rPr>
              <w:t>дейін</w:t>
            </w:r>
          </w:p>
        </w:tc>
      </w:tr>
      <w:tr w:rsidR="00C075B1" w:rsidRPr="00024EBB" w:rsidTr="00DB779C">
        <w:trPr>
          <w:trHeight w:val="30"/>
        </w:trPr>
        <w:tc>
          <w:tcPr>
            <w:tcW w:w="3369" w:type="dxa"/>
          </w:tcPr>
          <w:p w:rsidR="00DB107F" w:rsidRPr="006C6616" w:rsidRDefault="00185C45" w:rsidP="009F5CFF">
            <w:pPr>
              <w:ind w:left="20"/>
              <w:jc w:val="both"/>
              <w:rPr>
                <w:sz w:val="24"/>
                <w:szCs w:val="24"/>
              </w:rPr>
            </w:pPr>
            <w:proofErr w:type="spellStart"/>
            <w:r w:rsidRPr="006C6616">
              <w:rPr>
                <w:sz w:val="24"/>
                <w:szCs w:val="24"/>
              </w:rPr>
              <w:t>Қызмет</w:t>
            </w:r>
            <w:proofErr w:type="spellEnd"/>
            <w:r w:rsidRPr="006C6616">
              <w:rPr>
                <w:sz w:val="24"/>
                <w:szCs w:val="24"/>
              </w:rPr>
              <w:t xml:space="preserve"> </w:t>
            </w:r>
            <w:proofErr w:type="spellStart"/>
            <w:r w:rsidRPr="006C6616">
              <w:rPr>
                <w:sz w:val="24"/>
                <w:szCs w:val="24"/>
              </w:rPr>
              <w:t>көрсету</w:t>
            </w:r>
            <w:proofErr w:type="spellEnd"/>
            <w:r w:rsidRPr="006C6616">
              <w:rPr>
                <w:sz w:val="24"/>
                <w:szCs w:val="24"/>
              </w:rPr>
              <w:t xml:space="preserve"> </w:t>
            </w:r>
            <w:proofErr w:type="spellStart"/>
            <w:r w:rsidRPr="006C6616">
              <w:rPr>
                <w:sz w:val="24"/>
                <w:szCs w:val="24"/>
              </w:rPr>
              <w:t>орны</w:t>
            </w:r>
            <w:proofErr w:type="spellEnd"/>
            <w:r w:rsidRPr="006C6616">
              <w:rPr>
                <w:sz w:val="24"/>
                <w:szCs w:val="24"/>
              </w:rPr>
              <w:t>*</w:t>
            </w:r>
          </w:p>
        </w:tc>
        <w:tc>
          <w:tcPr>
            <w:tcW w:w="5918" w:type="dxa"/>
          </w:tcPr>
          <w:p w:rsidR="00DB107F" w:rsidRPr="006C6616" w:rsidRDefault="00FF1001" w:rsidP="009F5CFF">
            <w:pPr>
              <w:jc w:val="both"/>
              <w:rPr>
                <w:sz w:val="24"/>
                <w:szCs w:val="24"/>
              </w:rPr>
            </w:pPr>
            <w:proofErr w:type="spellStart"/>
            <w:r w:rsidRPr="006C6616">
              <w:rPr>
                <w:sz w:val="24"/>
                <w:szCs w:val="24"/>
                <w:lang w:val="ru-RU"/>
              </w:rPr>
              <w:t>Ә</w:t>
            </w:r>
            <w:proofErr w:type="gramStart"/>
            <w:r w:rsidR="0025725D" w:rsidRPr="006C6616">
              <w:rPr>
                <w:sz w:val="24"/>
                <w:szCs w:val="24"/>
                <w:lang w:val="ru-RU"/>
              </w:rPr>
              <w:t>л</w:t>
            </w:r>
            <w:proofErr w:type="spellEnd"/>
            <w:proofErr w:type="gramEnd"/>
            <w:r w:rsidR="0025725D" w:rsidRPr="006C6616">
              <w:rPr>
                <w:sz w:val="24"/>
                <w:szCs w:val="24"/>
              </w:rPr>
              <w:t xml:space="preserve"> </w:t>
            </w:r>
            <w:proofErr w:type="spellStart"/>
            <w:r w:rsidR="00DB107F" w:rsidRPr="006C6616">
              <w:rPr>
                <w:sz w:val="24"/>
                <w:szCs w:val="24"/>
                <w:lang w:val="ru-RU"/>
              </w:rPr>
              <w:t>Фараби</w:t>
            </w:r>
            <w:proofErr w:type="spellEnd"/>
            <w:r w:rsidR="0025725D" w:rsidRPr="006C6616">
              <w:rPr>
                <w:sz w:val="24"/>
                <w:szCs w:val="24"/>
              </w:rPr>
              <w:t xml:space="preserve"> </w:t>
            </w:r>
            <w:proofErr w:type="spellStart"/>
            <w:r w:rsidR="0025725D" w:rsidRPr="006C6616">
              <w:rPr>
                <w:sz w:val="24"/>
                <w:szCs w:val="24"/>
                <w:lang w:val="ru-RU"/>
              </w:rPr>
              <w:t>даңғ</w:t>
            </w:r>
            <w:proofErr w:type="spellEnd"/>
            <w:r w:rsidR="0025725D" w:rsidRPr="006C6616">
              <w:rPr>
                <w:sz w:val="24"/>
                <w:szCs w:val="24"/>
              </w:rPr>
              <w:t>.</w:t>
            </w:r>
            <w:r w:rsidR="009472F8" w:rsidRPr="006C6616">
              <w:rPr>
                <w:sz w:val="24"/>
                <w:szCs w:val="24"/>
                <w:lang w:val="kk-KZ"/>
              </w:rPr>
              <w:t>,</w:t>
            </w:r>
            <w:r w:rsidR="00DB107F" w:rsidRPr="006C6616">
              <w:rPr>
                <w:sz w:val="24"/>
                <w:szCs w:val="24"/>
              </w:rPr>
              <w:t xml:space="preserve"> 118</w:t>
            </w:r>
          </w:p>
        </w:tc>
      </w:tr>
      <w:tr w:rsidR="00C075B1" w:rsidRPr="00024EBB" w:rsidTr="00DB779C">
        <w:trPr>
          <w:trHeight w:val="30"/>
        </w:trPr>
        <w:tc>
          <w:tcPr>
            <w:tcW w:w="3369" w:type="dxa"/>
          </w:tcPr>
          <w:p w:rsidR="00DB107F" w:rsidRPr="006C6616" w:rsidRDefault="00185C45" w:rsidP="009F5CFF">
            <w:pPr>
              <w:ind w:left="20"/>
              <w:jc w:val="both"/>
              <w:rPr>
                <w:sz w:val="24"/>
                <w:szCs w:val="24"/>
                <w:lang w:val="kk-KZ"/>
              </w:rPr>
            </w:pPr>
            <w:proofErr w:type="spellStart"/>
            <w:r w:rsidRPr="006C6616">
              <w:rPr>
                <w:sz w:val="24"/>
                <w:szCs w:val="24"/>
              </w:rPr>
              <w:t>Аванстық</w:t>
            </w:r>
            <w:proofErr w:type="spellEnd"/>
            <w:r w:rsidRPr="006C6616">
              <w:rPr>
                <w:sz w:val="24"/>
                <w:szCs w:val="24"/>
              </w:rPr>
              <w:t xml:space="preserve"> </w:t>
            </w:r>
            <w:proofErr w:type="spellStart"/>
            <w:r w:rsidRPr="006C6616">
              <w:rPr>
                <w:sz w:val="24"/>
                <w:szCs w:val="24"/>
              </w:rPr>
              <w:t>төлем</w:t>
            </w:r>
            <w:proofErr w:type="spellEnd"/>
            <w:r w:rsidRPr="006C6616">
              <w:rPr>
                <w:sz w:val="24"/>
                <w:szCs w:val="24"/>
              </w:rPr>
              <w:t xml:space="preserve"> </w:t>
            </w:r>
            <w:proofErr w:type="spellStart"/>
            <w:r w:rsidRPr="006C6616">
              <w:rPr>
                <w:sz w:val="24"/>
                <w:szCs w:val="24"/>
              </w:rPr>
              <w:t>мөлшері</w:t>
            </w:r>
            <w:proofErr w:type="spellEnd"/>
            <w:r w:rsidRPr="006C6616">
              <w:rPr>
                <w:sz w:val="24"/>
                <w:szCs w:val="24"/>
              </w:rPr>
              <w:t>*</w:t>
            </w:r>
            <w:r w:rsidRPr="006C6616">
              <w:rPr>
                <w:sz w:val="24"/>
                <w:szCs w:val="24"/>
                <w:lang w:val="kk-KZ"/>
              </w:rPr>
              <w:t xml:space="preserve"> </w:t>
            </w:r>
          </w:p>
        </w:tc>
        <w:tc>
          <w:tcPr>
            <w:tcW w:w="5918" w:type="dxa"/>
          </w:tcPr>
          <w:p w:rsidR="00DB107F" w:rsidRPr="006C6616" w:rsidRDefault="00DB107F" w:rsidP="009F5CFF">
            <w:pPr>
              <w:jc w:val="both"/>
              <w:rPr>
                <w:sz w:val="24"/>
                <w:szCs w:val="24"/>
              </w:rPr>
            </w:pPr>
            <w:r w:rsidRPr="006C6616">
              <w:rPr>
                <w:sz w:val="24"/>
                <w:szCs w:val="24"/>
              </w:rPr>
              <w:t>0</w:t>
            </w:r>
          </w:p>
        </w:tc>
      </w:tr>
      <w:tr w:rsidR="00C075B1" w:rsidRPr="00024EBB" w:rsidTr="00DB779C">
        <w:trPr>
          <w:trHeight w:val="30"/>
        </w:trPr>
        <w:tc>
          <w:tcPr>
            <w:tcW w:w="3369" w:type="dxa"/>
          </w:tcPr>
          <w:p w:rsidR="00DB107F" w:rsidRPr="006C6616" w:rsidRDefault="00185C45" w:rsidP="009F5CFF">
            <w:pPr>
              <w:ind w:left="20"/>
              <w:jc w:val="both"/>
              <w:rPr>
                <w:sz w:val="24"/>
                <w:szCs w:val="24"/>
              </w:rPr>
            </w:pPr>
            <w:proofErr w:type="spellStart"/>
            <w:r w:rsidRPr="006C6616">
              <w:rPr>
                <w:sz w:val="24"/>
                <w:szCs w:val="24"/>
              </w:rPr>
              <w:t>Кепілдік</w:t>
            </w:r>
            <w:proofErr w:type="spellEnd"/>
            <w:r w:rsidRPr="006C6616">
              <w:rPr>
                <w:sz w:val="24"/>
                <w:szCs w:val="24"/>
              </w:rPr>
              <w:t xml:space="preserve"> </w:t>
            </w:r>
            <w:proofErr w:type="spellStart"/>
            <w:r w:rsidRPr="006C6616">
              <w:rPr>
                <w:sz w:val="24"/>
                <w:szCs w:val="24"/>
              </w:rPr>
              <w:t>мерзімі</w:t>
            </w:r>
            <w:proofErr w:type="spellEnd"/>
            <w:r w:rsidRPr="006C6616">
              <w:rPr>
                <w:sz w:val="24"/>
                <w:szCs w:val="24"/>
              </w:rPr>
              <w:t xml:space="preserve"> (</w:t>
            </w:r>
            <w:proofErr w:type="spellStart"/>
            <w:r w:rsidRPr="006C6616">
              <w:rPr>
                <w:sz w:val="24"/>
                <w:szCs w:val="24"/>
              </w:rPr>
              <w:t>айлар</w:t>
            </w:r>
            <w:proofErr w:type="spellEnd"/>
            <w:r w:rsidRPr="006C6616">
              <w:rPr>
                <w:sz w:val="24"/>
                <w:szCs w:val="24"/>
              </w:rPr>
              <w:t>)</w:t>
            </w:r>
          </w:p>
        </w:tc>
        <w:tc>
          <w:tcPr>
            <w:tcW w:w="5918" w:type="dxa"/>
          </w:tcPr>
          <w:p w:rsidR="00DB107F" w:rsidRPr="006C6616" w:rsidRDefault="00DB107F" w:rsidP="009F5CFF">
            <w:pPr>
              <w:jc w:val="both"/>
              <w:rPr>
                <w:sz w:val="24"/>
                <w:szCs w:val="24"/>
              </w:rPr>
            </w:pPr>
            <w:r w:rsidRPr="006C6616">
              <w:rPr>
                <w:sz w:val="24"/>
                <w:szCs w:val="24"/>
              </w:rPr>
              <w:t>12</w:t>
            </w:r>
          </w:p>
        </w:tc>
      </w:tr>
      <w:tr w:rsidR="00C075B1" w:rsidRPr="00541C87" w:rsidTr="00DB779C">
        <w:trPr>
          <w:trHeight w:val="30"/>
        </w:trPr>
        <w:tc>
          <w:tcPr>
            <w:tcW w:w="3369" w:type="dxa"/>
          </w:tcPr>
          <w:p w:rsidR="00DB107F" w:rsidRPr="006C6616" w:rsidRDefault="00185C45" w:rsidP="00185C45">
            <w:pPr>
              <w:ind w:left="20"/>
              <w:jc w:val="both"/>
              <w:rPr>
                <w:sz w:val="24"/>
                <w:szCs w:val="24"/>
              </w:rPr>
            </w:pPr>
            <w:proofErr w:type="spellStart"/>
            <w:r w:rsidRPr="006C6616">
              <w:rPr>
                <w:sz w:val="24"/>
                <w:szCs w:val="24"/>
                <w:lang w:val="ru-RU"/>
              </w:rPr>
              <w:t>Қажетті</w:t>
            </w:r>
            <w:proofErr w:type="spellEnd"/>
            <w:r w:rsidRPr="006C6616">
              <w:rPr>
                <w:sz w:val="24"/>
                <w:szCs w:val="24"/>
              </w:rPr>
              <w:t xml:space="preserve"> </w:t>
            </w:r>
            <w:proofErr w:type="spellStart"/>
            <w:r w:rsidRPr="006C6616">
              <w:rPr>
                <w:sz w:val="24"/>
                <w:szCs w:val="24"/>
                <w:lang w:val="ru-RU"/>
              </w:rPr>
              <w:t>сипаттамалардың</w:t>
            </w:r>
            <w:proofErr w:type="spellEnd"/>
            <w:r w:rsidRPr="006C6616">
              <w:rPr>
                <w:sz w:val="24"/>
                <w:szCs w:val="24"/>
              </w:rPr>
              <w:t xml:space="preserve">, </w:t>
            </w:r>
            <w:proofErr w:type="spellStart"/>
            <w:r w:rsidRPr="006C6616">
              <w:rPr>
                <w:sz w:val="24"/>
                <w:szCs w:val="24"/>
                <w:lang w:val="ru-RU"/>
              </w:rPr>
              <w:t>параметрлердің</w:t>
            </w:r>
            <w:proofErr w:type="spellEnd"/>
            <w:r w:rsidRPr="006C6616">
              <w:rPr>
                <w:sz w:val="24"/>
                <w:szCs w:val="24"/>
              </w:rPr>
              <w:t xml:space="preserve"> </w:t>
            </w:r>
            <w:proofErr w:type="spellStart"/>
            <w:r w:rsidRPr="006C6616">
              <w:rPr>
                <w:sz w:val="24"/>
                <w:szCs w:val="24"/>
                <w:lang w:val="ru-RU"/>
              </w:rPr>
              <w:t>және</w:t>
            </w:r>
            <w:proofErr w:type="spellEnd"/>
            <w:r w:rsidRPr="006C6616">
              <w:rPr>
                <w:sz w:val="24"/>
                <w:szCs w:val="24"/>
              </w:rPr>
              <w:t xml:space="preserve"> </w:t>
            </w:r>
            <w:proofErr w:type="spellStart"/>
            <w:proofErr w:type="gramStart"/>
            <w:r w:rsidRPr="006C6616">
              <w:rPr>
                <w:sz w:val="24"/>
                <w:szCs w:val="24"/>
                <w:lang w:val="ru-RU"/>
              </w:rPr>
              <w:t>бас</w:t>
            </w:r>
            <w:proofErr w:type="gramEnd"/>
            <w:r w:rsidRPr="006C6616">
              <w:rPr>
                <w:sz w:val="24"/>
                <w:szCs w:val="24"/>
                <w:lang w:val="ru-RU"/>
              </w:rPr>
              <w:t>қа</w:t>
            </w:r>
            <w:proofErr w:type="spellEnd"/>
            <w:r w:rsidRPr="006C6616">
              <w:rPr>
                <w:sz w:val="24"/>
                <w:szCs w:val="24"/>
              </w:rPr>
              <w:t xml:space="preserve"> </w:t>
            </w:r>
            <w:r w:rsidRPr="006C6616">
              <w:rPr>
                <w:sz w:val="24"/>
                <w:szCs w:val="24"/>
                <w:lang w:val="ru-RU"/>
              </w:rPr>
              <w:t>да</w:t>
            </w:r>
            <w:r w:rsidRPr="006C6616">
              <w:rPr>
                <w:sz w:val="24"/>
                <w:szCs w:val="24"/>
              </w:rPr>
              <w:t xml:space="preserve"> </w:t>
            </w:r>
            <w:proofErr w:type="spellStart"/>
            <w:r w:rsidRPr="006C6616">
              <w:rPr>
                <w:sz w:val="24"/>
                <w:szCs w:val="24"/>
                <w:lang w:val="ru-RU"/>
              </w:rPr>
              <w:t>бастапқы</w:t>
            </w:r>
            <w:proofErr w:type="spellEnd"/>
            <w:r w:rsidRPr="006C6616">
              <w:rPr>
                <w:sz w:val="24"/>
                <w:szCs w:val="24"/>
              </w:rPr>
              <w:t xml:space="preserve"> </w:t>
            </w:r>
            <w:proofErr w:type="spellStart"/>
            <w:r w:rsidRPr="006C6616">
              <w:rPr>
                <w:sz w:val="24"/>
                <w:szCs w:val="24"/>
                <w:lang w:val="ru-RU"/>
              </w:rPr>
              <w:t>деректердің</w:t>
            </w:r>
            <w:proofErr w:type="spellEnd"/>
            <w:r w:rsidRPr="006C6616">
              <w:rPr>
                <w:sz w:val="24"/>
                <w:szCs w:val="24"/>
              </w:rPr>
              <w:t xml:space="preserve"> </w:t>
            </w:r>
            <w:proofErr w:type="spellStart"/>
            <w:r w:rsidRPr="006C6616">
              <w:rPr>
                <w:sz w:val="24"/>
                <w:szCs w:val="24"/>
                <w:lang w:val="ru-RU"/>
              </w:rPr>
              <w:t>сипаттауы</w:t>
            </w:r>
            <w:proofErr w:type="spellEnd"/>
            <w:r w:rsidRPr="006C6616">
              <w:rPr>
                <w:sz w:val="24"/>
                <w:szCs w:val="24"/>
              </w:rPr>
              <w:t>:</w:t>
            </w:r>
          </w:p>
        </w:tc>
        <w:tc>
          <w:tcPr>
            <w:tcW w:w="5918" w:type="dxa"/>
          </w:tcPr>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Сатып</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алынатын</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консультациялық</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қызметтер</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туынды</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қаржы</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құралдарын</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қоспағанда</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Тапсырыс</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берушінің</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қаржы</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құралдары</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үшін</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күтілетін</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кредиттік</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шығ</w:t>
            </w:r>
            <w:proofErr w:type="gramStart"/>
            <w:r w:rsidR="00024EBB" w:rsidRPr="006C6616">
              <w:rPr>
                <w:rFonts w:ascii="Times New Roman" w:hAnsi="Times New Roman" w:cs="Times New Roman"/>
                <w:color w:val="auto"/>
                <w:lang w:val="ru-RU"/>
              </w:rPr>
              <w:t>ындар</w:t>
            </w:r>
            <w:proofErr w:type="gramEnd"/>
            <w:r w:rsidR="00024EBB" w:rsidRPr="006C6616">
              <w:rPr>
                <w:rFonts w:ascii="Times New Roman" w:hAnsi="Times New Roman" w:cs="Times New Roman"/>
                <w:color w:val="auto"/>
                <w:lang w:val="ru-RU"/>
              </w:rPr>
              <w:t>ға</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бағалау</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резервін</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есептеудің</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әдіснамасы</w:t>
            </w:r>
            <w:proofErr w:type="spellEnd"/>
            <w:r w:rsidR="00024EBB" w:rsidRPr="006C6616">
              <w:rPr>
                <w:rFonts w:ascii="Times New Roman" w:hAnsi="Times New Roman" w:cs="Times New Roman"/>
                <w:color w:val="auto"/>
                <w:lang w:val="en-US"/>
              </w:rPr>
              <w:t xml:space="preserve"> </w:t>
            </w:r>
            <w:r w:rsidR="00024EBB" w:rsidRPr="006C6616">
              <w:rPr>
                <w:rFonts w:ascii="Times New Roman" w:hAnsi="Times New Roman" w:cs="Times New Roman"/>
                <w:color w:val="auto"/>
                <w:lang w:val="ru-RU"/>
              </w:rPr>
              <w:t>мен</w:t>
            </w:r>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моделін</w:t>
            </w:r>
            <w:proofErr w:type="spellEnd"/>
            <w:r w:rsidR="00024EBB" w:rsidRPr="006C6616">
              <w:rPr>
                <w:rFonts w:ascii="Times New Roman" w:hAnsi="Times New Roman" w:cs="Times New Roman"/>
                <w:color w:val="auto"/>
                <w:lang w:val="en-US"/>
              </w:rPr>
              <w:t>/</w:t>
            </w:r>
            <w:proofErr w:type="spellStart"/>
            <w:r w:rsidR="00024EBB" w:rsidRPr="006C6616">
              <w:rPr>
                <w:rFonts w:ascii="Times New Roman" w:hAnsi="Times New Roman" w:cs="Times New Roman"/>
                <w:color w:val="auto"/>
                <w:lang w:val="ru-RU"/>
              </w:rPr>
              <w:t>модел</w:t>
            </w:r>
            <w:r w:rsidR="00FF1001" w:rsidRPr="006C6616">
              <w:rPr>
                <w:rFonts w:ascii="Times New Roman" w:hAnsi="Times New Roman" w:cs="Times New Roman"/>
                <w:color w:val="auto"/>
                <w:lang w:val="ru-RU"/>
              </w:rPr>
              <w:t>дер</w:t>
            </w:r>
            <w:r w:rsidR="00024EBB" w:rsidRPr="006C6616">
              <w:rPr>
                <w:rFonts w:ascii="Times New Roman" w:hAnsi="Times New Roman" w:cs="Times New Roman"/>
                <w:color w:val="auto"/>
                <w:lang w:val="ru-RU"/>
              </w:rPr>
              <w:t>ін</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әзірлеу</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кезінде</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әдіснамалық</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және</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техникалық</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қолдау</w:t>
            </w:r>
            <w:proofErr w:type="spellEnd"/>
            <w:r w:rsidR="00024EBB" w:rsidRPr="006C6616">
              <w:rPr>
                <w:rFonts w:ascii="Times New Roman" w:hAnsi="Times New Roman" w:cs="Times New Roman"/>
                <w:color w:val="auto"/>
                <w:lang w:val="en-US"/>
              </w:rPr>
              <w:t xml:space="preserve"> </w:t>
            </w:r>
            <w:r w:rsidR="00024EBB" w:rsidRPr="006C6616">
              <w:rPr>
                <w:rFonts w:ascii="Times New Roman" w:hAnsi="Times New Roman" w:cs="Times New Roman"/>
                <w:color w:val="auto"/>
                <w:lang w:val="ru-RU"/>
              </w:rPr>
              <w:t>мен</w:t>
            </w:r>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егжей</w:t>
            </w:r>
            <w:proofErr w:type="spellEnd"/>
            <w:r w:rsidR="00024EBB" w:rsidRPr="006C6616">
              <w:rPr>
                <w:rFonts w:ascii="Times New Roman" w:hAnsi="Times New Roman" w:cs="Times New Roman"/>
                <w:color w:val="auto"/>
                <w:lang w:val="en-US"/>
              </w:rPr>
              <w:t>-</w:t>
            </w:r>
            <w:proofErr w:type="spellStart"/>
            <w:r w:rsidR="00024EBB" w:rsidRPr="006C6616">
              <w:rPr>
                <w:rFonts w:ascii="Times New Roman" w:hAnsi="Times New Roman" w:cs="Times New Roman"/>
                <w:color w:val="auto"/>
                <w:lang w:val="ru-RU"/>
              </w:rPr>
              <w:t>тегжейлі</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ұсынымдар</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алуға</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бағытталған</w:t>
            </w:r>
            <w:proofErr w:type="spellEnd"/>
            <w:r w:rsidR="00024EBB" w:rsidRPr="006C6616">
              <w:rPr>
                <w:rFonts w:ascii="Times New Roman" w:hAnsi="Times New Roman" w:cs="Times New Roman"/>
                <w:color w:val="auto"/>
                <w:lang w:val="en-US"/>
              </w:rPr>
              <w:t>.</w:t>
            </w:r>
          </w:p>
          <w:p w:rsidR="00D5562E" w:rsidRPr="006C6616" w:rsidRDefault="00024EBB" w:rsidP="00D5562E">
            <w:pPr>
              <w:pStyle w:val="a4"/>
              <w:jc w:val="both"/>
              <w:rPr>
                <w:rFonts w:ascii="Times New Roman" w:hAnsi="Times New Roman" w:cs="Times New Roman"/>
                <w:color w:val="auto"/>
                <w:lang w:val="en-US"/>
              </w:rPr>
            </w:pPr>
            <w:proofErr w:type="spellStart"/>
            <w:r w:rsidRPr="006C6616">
              <w:rPr>
                <w:rFonts w:ascii="Times New Roman" w:hAnsi="Times New Roman" w:cs="Times New Roman"/>
                <w:color w:val="auto"/>
                <w:lang w:val="ru-RU"/>
              </w:rPr>
              <w:t>Тапсырыс</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берушінің</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қаржы</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құралдары</w:t>
            </w:r>
            <w:proofErr w:type="spellEnd"/>
            <w:r w:rsidR="00FF1001" w:rsidRPr="006C6616">
              <w:rPr>
                <w:rFonts w:ascii="Times New Roman" w:hAnsi="Times New Roman" w:cs="Times New Roman"/>
                <w:color w:val="auto"/>
                <w:lang w:val="en-US"/>
              </w:rPr>
              <w:t xml:space="preserve"> – </w:t>
            </w:r>
            <w:proofErr w:type="spellStart"/>
            <w:r w:rsidRPr="006C6616">
              <w:rPr>
                <w:rFonts w:ascii="Times New Roman" w:hAnsi="Times New Roman" w:cs="Times New Roman"/>
                <w:color w:val="auto"/>
                <w:lang w:val="ru-RU"/>
              </w:rPr>
              <w:t>туынды</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қаржы</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құралдарын</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қоспағанда</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дебиторлық</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берешекті</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бағ</w:t>
            </w:r>
            <w:proofErr w:type="gramStart"/>
            <w:r w:rsidRPr="006C6616">
              <w:rPr>
                <w:rFonts w:ascii="Times New Roman" w:hAnsi="Times New Roman" w:cs="Times New Roman"/>
                <w:color w:val="auto"/>
                <w:lang w:val="ru-RU"/>
              </w:rPr>
              <w:t>алы</w:t>
            </w:r>
            <w:proofErr w:type="spellEnd"/>
            <w:proofErr w:type="gram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қағаздарға</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ин</w:t>
            </w:r>
            <w:r w:rsidR="00FF1001" w:rsidRPr="006C6616">
              <w:rPr>
                <w:rFonts w:ascii="Times New Roman" w:hAnsi="Times New Roman" w:cs="Times New Roman"/>
                <w:color w:val="auto"/>
                <w:lang w:val="ru-RU"/>
              </w:rPr>
              <w:t>вестицияларды</w:t>
            </w:r>
            <w:proofErr w:type="spellEnd"/>
            <w:r w:rsidR="00FF1001" w:rsidRPr="006C6616">
              <w:rPr>
                <w:rFonts w:ascii="Times New Roman" w:hAnsi="Times New Roman" w:cs="Times New Roman"/>
                <w:color w:val="auto"/>
                <w:lang w:val="en-US"/>
              </w:rPr>
              <w:t xml:space="preserve">, </w:t>
            </w:r>
            <w:proofErr w:type="spellStart"/>
            <w:r w:rsidR="00FF1001" w:rsidRPr="006C6616">
              <w:rPr>
                <w:rFonts w:ascii="Times New Roman" w:hAnsi="Times New Roman" w:cs="Times New Roman"/>
                <w:color w:val="auto"/>
                <w:lang w:val="ru-RU"/>
              </w:rPr>
              <w:t>кепілдік</w:t>
            </w:r>
            <w:proofErr w:type="spellEnd"/>
            <w:r w:rsidR="00FF1001" w:rsidRPr="006C6616">
              <w:rPr>
                <w:rFonts w:ascii="Times New Roman" w:hAnsi="Times New Roman" w:cs="Times New Roman"/>
                <w:color w:val="auto"/>
                <w:lang w:val="en-US"/>
              </w:rPr>
              <w:t xml:space="preserve"> </w:t>
            </w:r>
            <w:proofErr w:type="spellStart"/>
            <w:r w:rsidR="00FF1001" w:rsidRPr="006C6616">
              <w:rPr>
                <w:rFonts w:ascii="Times New Roman" w:hAnsi="Times New Roman" w:cs="Times New Roman"/>
                <w:color w:val="auto"/>
                <w:lang w:val="ru-RU"/>
              </w:rPr>
              <w:t>шарттар</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бойынша</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міндеттемелерді</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басқаларын</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қоса</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алғанда</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бірақ</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олармен</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шектелмей</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қаржылық</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активтер</w:t>
            </w:r>
            <w:proofErr w:type="spellEnd"/>
            <w:r w:rsidRPr="006C6616">
              <w:rPr>
                <w:rFonts w:ascii="Times New Roman" w:hAnsi="Times New Roman" w:cs="Times New Roman"/>
                <w:color w:val="auto"/>
                <w:lang w:val="en-US"/>
              </w:rPr>
              <w:t xml:space="preserve"> </w:t>
            </w:r>
            <w:r w:rsidRPr="006C6616">
              <w:rPr>
                <w:rFonts w:ascii="Times New Roman" w:hAnsi="Times New Roman" w:cs="Times New Roman"/>
                <w:color w:val="auto"/>
                <w:lang w:val="ru-RU"/>
              </w:rPr>
              <w:t>мен</w:t>
            </w:r>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қаржылық</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міндеттемелер</w:t>
            </w:r>
            <w:proofErr w:type="spellEnd"/>
            <w:r w:rsidRPr="006C6616">
              <w:rPr>
                <w:rFonts w:ascii="Times New Roman" w:hAnsi="Times New Roman" w:cs="Times New Roman"/>
                <w:color w:val="auto"/>
                <w:lang w:val="en-US"/>
              </w:rPr>
              <w:t>;</w:t>
            </w:r>
          </w:p>
          <w:p w:rsidR="00D5562E" w:rsidRPr="006C6616" w:rsidRDefault="00024EBB"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kk-KZ"/>
              </w:rPr>
              <w:t>ХҚЕС</w:t>
            </w:r>
            <w:r w:rsidR="00D5562E" w:rsidRPr="006C6616">
              <w:rPr>
                <w:rFonts w:ascii="Times New Roman" w:hAnsi="Times New Roman" w:cs="Times New Roman"/>
                <w:color w:val="auto"/>
                <w:lang w:val="en-US"/>
              </w:rPr>
              <w:t xml:space="preserve"> 9 – </w:t>
            </w:r>
            <w:proofErr w:type="spellStart"/>
            <w:r w:rsidRPr="006C6616">
              <w:rPr>
                <w:rFonts w:ascii="Times New Roman" w:hAnsi="Times New Roman" w:cs="Times New Roman"/>
                <w:color w:val="auto"/>
                <w:lang w:val="ru-RU"/>
              </w:rPr>
              <w:t>халықаралық</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қаржылық</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есептілік</w:t>
            </w:r>
            <w:proofErr w:type="spellEnd"/>
            <w:r w:rsidRPr="006C6616">
              <w:rPr>
                <w:rFonts w:ascii="Times New Roman" w:hAnsi="Times New Roman" w:cs="Times New Roman"/>
                <w:color w:val="auto"/>
                <w:lang w:val="en-US"/>
              </w:rPr>
              <w:t xml:space="preserve"> </w:t>
            </w:r>
            <w:r w:rsidRPr="006C6616">
              <w:rPr>
                <w:rFonts w:ascii="Times New Roman" w:hAnsi="Times New Roman" w:cs="Times New Roman"/>
                <w:color w:val="auto"/>
                <w:lang w:val="ru-RU"/>
              </w:rPr>
              <w:t>стандарты</w:t>
            </w:r>
            <w:r w:rsidR="00D5562E" w:rsidRPr="006C6616">
              <w:rPr>
                <w:rFonts w:ascii="Times New Roman" w:hAnsi="Times New Roman" w:cs="Times New Roman"/>
                <w:color w:val="auto"/>
                <w:lang w:val="en-US"/>
              </w:rPr>
              <w:t xml:space="preserve"> (IFRS) 9 «</w:t>
            </w:r>
            <w:proofErr w:type="spellStart"/>
            <w:r w:rsidRPr="006C6616">
              <w:rPr>
                <w:rFonts w:ascii="Times New Roman" w:hAnsi="Times New Roman" w:cs="Times New Roman"/>
                <w:color w:val="auto"/>
                <w:lang w:val="ru-RU"/>
              </w:rPr>
              <w:t>Қаржы</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құралдары</w:t>
            </w:r>
            <w:proofErr w:type="spellEnd"/>
            <w:r w:rsidR="00D5562E" w:rsidRPr="006C6616">
              <w:rPr>
                <w:rFonts w:ascii="Times New Roman" w:hAnsi="Times New Roman" w:cs="Times New Roman"/>
                <w:color w:val="auto"/>
                <w:lang w:val="en-US"/>
              </w:rPr>
              <w:t>»;</w:t>
            </w:r>
          </w:p>
          <w:p w:rsidR="00D5562E" w:rsidRPr="006C6616" w:rsidRDefault="00024EBB"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ru-RU"/>
              </w:rPr>
              <w:t>КНШ</w:t>
            </w:r>
            <w:r w:rsidRPr="006C6616">
              <w:rPr>
                <w:rFonts w:ascii="Times New Roman" w:hAnsi="Times New Roman" w:cs="Times New Roman"/>
                <w:color w:val="auto"/>
                <w:lang w:val="en-US"/>
              </w:rPr>
              <w:t xml:space="preserve"> –</w:t>
            </w:r>
            <w:r w:rsidR="00D5562E"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күтілетін</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несиелік</w:t>
            </w:r>
            <w:proofErr w:type="spellEnd"/>
            <w:r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шығындар</w:t>
            </w:r>
            <w:proofErr w:type="spellEnd"/>
            <w:r w:rsidR="00D5562E"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PD – </w:t>
            </w:r>
            <w:proofErr w:type="spellStart"/>
            <w:r w:rsidR="00024EBB" w:rsidRPr="006C6616">
              <w:rPr>
                <w:rFonts w:ascii="Times New Roman" w:hAnsi="Times New Roman" w:cs="Times New Roman"/>
                <w:color w:val="auto"/>
                <w:lang w:val="ru-RU"/>
              </w:rPr>
              <w:t>қаржы</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құралы</w:t>
            </w:r>
            <w:proofErr w:type="spellEnd"/>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үшін</w:t>
            </w:r>
            <w:proofErr w:type="spellEnd"/>
            <w:r w:rsidR="00024EBB" w:rsidRPr="006C6616">
              <w:rPr>
                <w:rFonts w:ascii="Times New Roman" w:hAnsi="Times New Roman" w:cs="Times New Roman"/>
                <w:color w:val="auto"/>
                <w:lang w:val="en-US"/>
              </w:rPr>
              <w:t xml:space="preserve"> </w:t>
            </w:r>
            <w:r w:rsidR="00024EBB" w:rsidRPr="006C6616">
              <w:rPr>
                <w:rFonts w:ascii="Times New Roman" w:hAnsi="Times New Roman" w:cs="Times New Roman"/>
                <w:color w:val="auto"/>
                <w:lang w:val="ru-RU"/>
              </w:rPr>
              <w:t>дефолт</w:t>
            </w:r>
            <w:r w:rsidR="00024EBB" w:rsidRPr="006C6616">
              <w:rPr>
                <w:rFonts w:ascii="Times New Roman" w:hAnsi="Times New Roman" w:cs="Times New Roman"/>
                <w:color w:val="auto"/>
                <w:lang w:val="en-US"/>
              </w:rPr>
              <w:t xml:space="preserve"> </w:t>
            </w:r>
            <w:proofErr w:type="spellStart"/>
            <w:r w:rsidR="00024EBB" w:rsidRPr="006C6616">
              <w:rPr>
                <w:rFonts w:ascii="Times New Roman" w:hAnsi="Times New Roman" w:cs="Times New Roman"/>
                <w:color w:val="auto"/>
                <w:lang w:val="ru-RU"/>
              </w:rPr>
              <w:t>ықтималдығы</w:t>
            </w:r>
            <w:proofErr w:type="spellEnd"/>
            <w:r w:rsidR="00024EBB"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lastRenderedPageBreak/>
              <w:t xml:space="preserve">LGD – </w:t>
            </w:r>
            <w:proofErr w:type="spellStart"/>
            <w:r w:rsidR="00B27F31" w:rsidRPr="006C6616">
              <w:rPr>
                <w:rFonts w:ascii="Times New Roman" w:hAnsi="Times New Roman" w:cs="Times New Roman"/>
                <w:color w:val="auto"/>
                <w:lang w:val="ru-RU"/>
              </w:rPr>
              <w:t>қаржы</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құралы</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үшін</w:t>
            </w:r>
            <w:proofErr w:type="spellEnd"/>
            <w:r w:rsidR="00B27F31" w:rsidRPr="006C6616">
              <w:rPr>
                <w:rFonts w:ascii="Times New Roman" w:hAnsi="Times New Roman" w:cs="Times New Roman"/>
                <w:color w:val="auto"/>
                <w:lang w:val="en-US"/>
              </w:rPr>
              <w:t xml:space="preserve"> </w:t>
            </w:r>
            <w:r w:rsidR="00B27F31" w:rsidRPr="006C6616">
              <w:rPr>
                <w:rFonts w:ascii="Times New Roman" w:hAnsi="Times New Roman" w:cs="Times New Roman"/>
                <w:color w:val="auto"/>
                <w:lang w:val="ru-RU"/>
              </w:rPr>
              <w:t>дефолт</w:t>
            </w:r>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болған</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жағдайда</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шығын</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мөлшері</w:t>
            </w:r>
            <w:proofErr w:type="spellEnd"/>
            <w:r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EAD – </w:t>
            </w:r>
            <w:r w:rsidR="00B27F31" w:rsidRPr="006C6616">
              <w:rPr>
                <w:rFonts w:ascii="Times New Roman" w:hAnsi="Times New Roman" w:cs="Times New Roman"/>
                <w:color w:val="auto"/>
                <w:lang w:val="ru-RU"/>
              </w:rPr>
              <w:t>дефолт</w:t>
            </w:r>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болған</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сәттегі</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ашық</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позицияның</w:t>
            </w:r>
            <w:proofErr w:type="spellEnd"/>
            <w:r w:rsidR="00B27F31" w:rsidRPr="006C6616">
              <w:rPr>
                <w:rFonts w:ascii="Times New Roman" w:hAnsi="Times New Roman" w:cs="Times New Roman"/>
                <w:color w:val="auto"/>
                <w:lang w:val="en-US"/>
              </w:rPr>
              <w:t xml:space="preserve">, </w:t>
            </w:r>
            <w:r w:rsidR="00B27F31" w:rsidRPr="006C6616">
              <w:rPr>
                <w:rFonts w:ascii="Times New Roman" w:hAnsi="Times New Roman" w:cs="Times New Roman"/>
                <w:color w:val="auto"/>
                <w:lang w:val="ru-RU"/>
              </w:rPr>
              <w:t>дефолт</w:t>
            </w:r>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болғандағы</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залал</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тәуекелінің</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мөлшері</w:t>
            </w:r>
            <w:proofErr w:type="spellEnd"/>
            <w:r w:rsidRPr="006C6616">
              <w:rPr>
                <w:rFonts w:ascii="Times New Roman" w:hAnsi="Times New Roman" w:cs="Times New Roman"/>
                <w:color w:val="auto"/>
                <w:lang w:val="en-US"/>
              </w:rPr>
              <w:t>.</w:t>
            </w:r>
          </w:p>
          <w:p w:rsidR="00D5562E" w:rsidRPr="006C6616" w:rsidRDefault="00B27F31" w:rsidP="00D5562E">
            <w:pPr>
              <w:pStyle w:val="a4"/>
              <w:jc w:val="both"/>
              <w:rPr>
                <w:rFonts w:ascii="Times New Roman" w:hAnsi="Times New Roman" w:cs="Times New Roman"/>
                <w:b/>
                <w:color w:val="auto"/>
                <w:lang w:val="en-US"/>
              </w:rPr>
            </w:pPr>
            <w:proofErr w:type="spellStart"/>
            <w:r w:rsidRPr="006C6616">
              <w:rPr>
                <w:rFonts w:ascii="Times New Roman" w:hAnsi="Times New Roman" w:cs="Times New Roman"/>
                <w:b/>
                <w:color w:val="auto"/>
                <w:lang w:val="ru-RU"/>
              </w:rPr>
              <w:t>Қызмет</w:t>
            </w:r>
            <w:proofErr w:type="spellEnd"/>
            <w:r w:rsidRPr="006C6616">
              <w:rPr>
                <w:rFonts w:ascii="Times New Roman" w:hAnsi="Times New Roman" w:cs="Times New Roman"/>
                <w:b/>
                <w:color w:val="auto"/>
                <w:lang w:val="en-US"/>
              </w:rPr>
              <w:t xml:space="preserve"> </w:t>
            </w:r>
            <w:proofErr w:type="spellStart"/>
            <w:r w:rsidRPr="006C6616">
              <w:rPr>
                <w:rFonts w:ascii="Times New Roman" w:hAnsi="Times New Roman" w:cs="Times New Roman"/>
                <w:b/>
                <w:color w:val="auto"/>
                <w:lang w:val="ru-RU"/>
              </w:rPr>
              <w:t>нәтижелері</w:t>
            </w:r>
            <w:proofErr w:type="spellEnd"/>
            <w:r w:rsidR="00D5562E" w:rsidRPr="006C6616">
              <w:rPr>
                <w:rFonts w:ascii="Times New Roman" w:hAnsi="Times New Roman" w:cs="Times New Roman"/>
                <w:b/>
                <w:color w:val="auto"/>
                <w:lang w:val="en-US"/>
              </w:rPr>
              <w:t>:</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 1) </w:t>
            </w:r>
            <w:proofErr w:type="spellStart"/>
            <w:r w:rsidR="00B27F31" w:rsidRPr="006C6616">
              <w:rPr>
                <w:rFonts w:ascii="Times New Roman" w:hAnsi="Times New Roman" w:cs="Times New Roman"/>
                <w:color w:val="auto"/>
                <w:lang w:val="ru-RU"/>
              </w:rPr>
              <w:t>әзірленген</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әдіс</w:t>
            </w:r>
            <w:r w:rsidR="00DD58A8" w:rsidRPr="006C6616">
              <w:rPr>
                <w:rFonts w:ascii="Times New Roman" w:hAnsi="Times New Roman" w:cs="Times New Roman"/>
                <w:color w:val="auto"/>
                <w:lang w:val="ru-RU"/>
              </w:rPr>
              <w:t>нама</w:t>
            </w:r>
            <w:proofErr w:type="spellEnd"/>
            <w:r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оған</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мыналар</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кіреді</w:t>
            </w:r>
            <w:proofErr w:type="spellEnd"/>
            <w:r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 </w:t>
            </w:r>
            <w:r w:rsidR="00FF1001" w:rsidRPr="006C6616">
              <w:rPr>
                <w:rFonts w:ascii="Times New Roman" w:hAnsi="Times New Roman" w:cs="Times New Roman"/>
                <w:color w:val="auto"/>
                <w:lang w:val="en-US"/>
              </w:rPr>
              <w:t>«</w:t>
            </w:r>
            <w:r w:rsidR="00B27F31" w:rsidRPr="006C6616">
              <w:rPr>
                <w:rFonts w:ascii="Times New Roman" w:hAnsi="Times New Roman" w:cs="Times New Roman"/>
                <w:color w:val="auto"/>
                <w:lang w:val="ru-RU"/>
              </w:rPr>
              <w:t>дефолт</w:t>
            </w:r>
            <w:r w:rsidR="00FF1001" w:rsidRPr="006C6616">
              <w:rPr>
                <w:rFonts w:ascii="Times New Roman" w:hAnsi="Times New Roman" w:cs="Times New Roman"/>
                <w:color w:val="auto"/>
                <w:lang w:val="en-US"/>
              </w:rPr>
              <w:t>»</w:t>
            </w:r>
            <w:r w:rsidR="00B27F31" w:rsidRPr="006C6616">
              <w:rPr>
                <w:rFonts w:ascii="Times New Roman" w:hAnsi="Times New Roman" w:cs="Times New Roman"/>
                <w:color w:val="auto"/>
                <w:lang w:val="en-US"/>
              </w:rPr>
              <w:t xml:space="preserve">, </w:t>
            </w:r>
            <w:r w:rsidR="00FF1001" w:rsidRPr="006C6616">
              <w:rPr>
                <w:rFonts w:ascii="Times New Roman" w:hAnsi="Times New Roman" w:cs="Times New Roman"/>
                <w:color w:val="auto"/>
                <w:lang w:val="en-US"/>
              </w:rPr>
              <w:t>«</w:t>
            </w:r>
            <w:proofErr w:type="spellStart"/>
            <w:r w:rsidR="00B27F31" w:rsidRPr="006C6616">
              <w:rPr>
                <w:rFonts w:ascii="Times New Roman" w:hAnsi="Times New Roman" w:cs="Times New Roman"/>
                <w:color w:val="auto"/>
                <w:lang w:val="ru-RU"/>
              </w:rPr>
              <w:t>кредиттік</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тәуекелдің</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елеулі</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ұлғаюы</w:t>
            </w:r>
            <w:proofErr w:type="spellEnd"/>
            <w:r w:rsidR="00FF1001" w:rsidRPr="006C6616">
              <w:rPr>
                <w:rFonts w:ascii="Times New Roman" w:hAnsi="Times New Roman" w:cs="Times New Roman"/>
                <w:color w:val="auto"/>
                <w:lang w:val="en-US"/>
              </w:rPr>
              <w:t>»</w:t>
            </w:r>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ұғымдарын</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және</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қаржы</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құралд</w:t>
            </w:r>
            <w:r w:rsidR="00FF1001" w:rsidRPr="006C6616">
              <w:rPr>
                <w:rFonts w:ascii="Times New Roman" w:hAnsi="Times New Roman" w:cs="Times New Roman"/>
                <w:color w:val="auto"/>
                <w:lang w:val="ru-RU"/>
              </w:rPr>
              <w:t>ары</w:t>
            </w:r>
            <w:proofErr w:type="spellEnd"/>
            <w:r w:rsidR="00FF1001" w:rsidRPr="006C6616">
              <w:rPr>
                <w:rFonts w:ascii="Times New Roman" w:hAnsi="Times New Roman" w:cs="Times New Roman"/>
                <w:color w:val="auto"/>
                <w:lang w:val="en-US"/>
              </w:rPr>
              <w:t xml:space="preserve"> </w:t>
            </w:r>
            <w:proofErr w:type="spellStart"/>
            <w:r w:rsidR="00FF1001" w:rsidRPr="006C6616">
              <w:rPr>
                <w:rFonts w:ascii="Times New Roman" w:hAnsi="Times New Roman" w:cs="Times New Roman"/>
                <w:color w:val="auto"/>
                <w:lang w:val="ru-RU"/>
              </w:rPr>
              <w:t>топтары</w:t>
            </w:r>
            <w:proofErr w:type="spellEnd"/>
            <w:r w:rsidR="00FF1001" w:rsidRPr="006C6616">
              <w:rPr>
                <w:rFonts w:ascii="Times New Roman" w:hAnsi="Times New Roman" w:cs="Times New Roman"/>
                <w:color w:val="auto"/>
                <w:lang w:val="en-US"/>
              </w:rPr>
              <w:t xml:space="preserve"> </w:t>
            </w:r>
            <w:proofErr w:type="spellStart"/>
            <w:r w:rsidR="00FF1001" w:rsidRPr="006C6616">
              <w:rPr>
                <w:rFonts w:ascii="Times New Roman" w:hAnsi="Times New Roman" w:cs="Times New Roman"/>
                <w:color w:val="auto"/>
                <w:lang w:val="ru-RU"/>
              </w:rPr>
              <w:t>үшін</w:t>
            </w:r>
            <w:proofErr w:type="spellEnd"/>
            <w:r w:rsidR="00FF1001" w:rsidRPr="006C6616">
              <w:rPr>
                <w:rFonts w:ascii="Times New Roman" w:hAnsi="Times New Roman" w:cs="Times New Roman"/>
                <w:color w:val="auto"/>
                <w:lang w:val="en-US"/>
              </w:rPr>
              <w:t xml:space="preserve"> 2 </w:t>
            </w:r>
            <w:proofErr w:type="spellStart"/>
            <w:r w:rsidR="00FF1001" w:rsidRPr="006C6616">
              <w:rPr>
                <w:rFonts w:ascii="Times New Roman" w:hAnsi="Times New Roman" w:cs="Times New Roman"/>
                <w:color w:val="auto"/>
                <w:lang w:val="ru-RU"/>
              </w:rPr>
              <w:t>және</w:t>
            </w:r>
            <w:proofErr w:type="spellEnd"/>
            <w:r w:rsidR="00FF1001" w:rsidRPr="006C6616">
              <w:rPr>
                <w:rFonts w:ascii="Times New Roman" w:hAnsi="Times New Roman" w:cs="Times New Roman"/>
                <w:color w:val="auto"/>
                <w:lang w:val="en-US"/>
              </w:rPr>
              <w:t xml:space="preserve"> 3 </w:t>
            </w:r>
            <w:proofErr w:type="spellStart"/>
            <w:r w:rsidR="00B27F31" w:rsidRPr="006C6616">
              <w:rPr>
                <w:rFonts w:ascii="Times New Roman" w:hAnsi="Times New Roman" w:cs="Times New Roman"/>
                <w:color w:val="auto"/>
                <w:lang w:val="ru-RU"/>
              </w:rPr>
              <w:t>кезеңдер</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арасындағы</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шекараларды</w:t>
            </w:r>
            <w:proofErr w:type="spellEnd"/>
            <w:r w:rsidR="00B27F31" w:rsidRPr="006C6616">
              <w:rPr>
                <w:rFonts w:ascii="Times New Roman" w:hAnsi="Times New Roman" w:cs="Times New Roman"/>
                <w:color w:val="auto"/>
                <w:lang w:val="en-US"/>
              </w:rPr>
              <w:t xml:space="preserve"> </w:t>
            </w:r>
            <w:proofErr w:type="spellStart"/>
            <w:r w:rsidR="00B27F31" w:rsidRPr="006C6616">
              <w:rPr>
                <w:rFonts w:ascii="Times New Roman" w:hAnsi="Times New Roman" w:cs="Times New Roman"/>
                <w:color w:val="auto"/>
                <w:lang w:val="ru-RU"/>
              </w:rPr>
              <w:t>айқындау</w:t>
            </w:r>
            <w:proofErr w:type="spellEnd"/>
            <w:r w:rsidR="009472F8" w:rsidRPr="006C6616">
              <w:rPr>
                <w:rFonts w:ascii="Times New Roman" w:hAnsi="Times New Roman" w:cs="Times New Roman"/>
                <w:color w:val="auto"/>
                <w:lang w:val="en-US"/>
              </w:rPr>
              <w:t>,</w:t>
            </w:r>
          </w:p>
          <w:p w:rsidR="009472F8"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қаржы</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құралдарын</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олардың</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н</w:t>
            </w:r>
            <w:r w:rsidR="00FF1001" w:rsidRPr="006C6616">
              <w:rPr>
                <w:rFonts w:ascii="Times New Roman" w:hAnsi="Times New Roman" w:cs="Times New Roman"/>
                <w:color w:val="auto"/>
                <w:lang w:val="ru-RU"/>
              </w:rPr>
              <w:t>есиелік</w:t>
            </w:r>
            <w:proofErr w:type="spellEnd"/>
            <w:r w:rsidR="00FF1001" w:rsidRPr="006C6616">
              <w:rPr>
                <w:rFonts w:ascii="Times New Roman" w:hAnsi="Times New Roman" w:cs="Times New Roman"/>
                <w:color w:val="auto"/>
                <w:lang w:val="en-US"/>
              </w:rPr>
              <w:t xml:space="preserve"> </w:t>
            </w:r>
            <w:proofErr w:type="spellStart"/>
            <w:r w:rsidR="00FF1001" w:rsidRPr="006C6616">
              <w:rPr>
                <w:rFonts w:ascii="Times New Roman" w:hAnsi="Times New Roman" w:cs="Times New Roman"/>
                <w:color w:val="auto"/>
                <w:lang w:val="ru-RU"/>
              </w:rPr>
              <w:t>сипаттамаларына</w:t>
            </w:r>
            <w:proofErr w:type="spellEnd"/>
            <w:r w:rsidR="00FF1001" w:rsidRPr="006C6616">
              <w:rPr>
                <w:rFonts w:ascii="Times New Roman" w:hAnsi="Times New Roman" w:cs="Times New Roman"/>
                <w:color w:val="auto"/>
                <w:lang w:val="en-US"/>
              </w:rPr>
              <w:t xml:space="preserve"> </w:t>
            </w:r>
            <w:proofErr w:type="spellStart"/>
            <w:r w:rsidR="00FF1001" w:rsidRPr="006C6616">
              <w:rPr>
                <w:rFonts w:ascii="Times New Roman" w:hAnsi="Times New Roman" w:cs="Times New Roman"/>
                <w:color w:val="auto"/>
                <w:lang w:val="ru-RU"/>
              </w:rPr>
              <w:t>сәйкес</w:t>
            </w:r>
            <w:proofErr w:type="spellEnd"/>
            <w:r w:rsidR="00FF1001" w:rsidRPr="006C6616">
              <w:rPr>
                <w:rFonts w:ascii="Times New Roman" w:hAnsi="Times New Roman" w:cs="Times New Roman"/>
                <w:color w:val="auto"/>
                <w:lang w:val="en-US"/>
              </w:rPr>
              <w:t xml:space="preserve"> </w:t>
            </w:r>
            <w:proofErr w:type="spellStart"/>
            <w:r w:rsidR="00FF1001" w:rsidRPr="006C6616">
              <w:rPr>
                <w:rFonts w:ascii="Times New Roman" w:hAnsi="Times New Roman" w:cs="Times New Roman"/>
                <w:color w:val="auto"/>
                <w:lang w:val="ru-RU"/>
              </w:rPr>
              <w:t>пулдарға</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жіктеу</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және</w:t>
            </w:r>
            <w:proofErr w:type="spellEnd"/>
            <w:r w:rsidR="009472F8" w:rsidRPr="006C6616">
              <w:rPr>
                <w:rFonts w:ascii="Times New Roman" w:hAnsi="Times New Roman" w:cs="Times New Roman"/>
                <w:color w:val="auto"/>
                <w:lang w:val="en-US"/>
              </w:rPr>
              <w:t xml:space="preserve"> </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  </w:t>
            </w:r>
            <w:proofErr w:type="spellStart"/>
            <w:r w:rsidR="00FF1001" w:rsidRPr="006C6616">
              <w:rPr>
                <w:rFonts w:ascii="Times New Roman" w:hAnsi="Times New Roman" w:cs="Times New Roman"/>
                <w:color w:val="auto"/>
                <w:lang w:val="ru-RU"/>
              </w:rPr>
              <w:t>К</w:t>
            </w:r>
            <w:r w:rsidR="009472F8" w:rsidRPr="006C6616">
              <w:rPr>
                <w:rFonts w:ascii="Times New Roman" w:hAnsi="Times New Roman" w:cs="Times New Roman"/>
                <w:color w:val="auto"/>
                <w:lang w:val="ru-RU"/>
              </w:rPr>
              <w:t>омпанияның</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қаржы</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құралдары</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үшін</w:t>
            </w:r>
            <w:proofErr w:type="spellEnd"/>
            <w:r w:rsidR="009472F8" w:rsidRPr="006C6616">
              <w:rPr>
                <w:rFonts w:ascii="Times New Roman" w:hAnsi="Times New Roman" w:cs="Times New Roman"/>
                <w:color w:val="auto"/>
                <w:lang w:val="en-US"/>
              </w:rPr>
              <w:t xml:space="preserve"> </w:t>
            </w:r>
            <w:r w:rsidR="009472F8" w:rsidRPr="006C6616">
              <w:rPr>
                <w:rFonts w:ascii="Times New Roman" w:hAnsi="Times New Roman" w:cs="Times New Roman"/>
                <w:color w:val="auto"/>
                <w:lang w:val="ru-RU"/>
              </w:rPr>
              <w:t>дефолт</w:t>
            </w:r>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ықтималдығын</w:t>
            </w:r>
            <w:proofErr w:type="spellEnd"/>
            <w:r w:rsidR="009472F8" w:rsidRPr="006C6616">
              <w:rPr>
                <w:rFonts w:ascii="Times New Roman" w:hAnsi="Times New Roman" w:cs="Times New Roman"/>
                <w:color w:val="auto"/>
                <w:lang w:val="en-US"/>
              </w:rPr>
              <w:t xml:space="preserve"> (PD), </w:t>
            </w:r>
            <w:proofErr w:type="spellStart"/>
            <w:r w:rsidR="009472F8" w:rsidRPr="006C6616">
              <w:rPr>
                <w:rFonts w:ascii="Times New Roman" w:hAnsi="Times New Roman" w:cs="Times New Roman"/>
                <w:color w:val="auto"/>
                <w:lang w:val="ru-RU"/>
              </w:rPr>
              <w:t>күтілетін</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шығынды</w:t>
            </w:r>
            <w:proofErr w:type="spellEnd"/>
            <w:r w:rsidR="009472F8" w:rsidRPr="006C6616">
              <w:rPr>
                <w:rFonts w:ascii="Times New Roman" w:hAnsi="Times New Roman" w:cs="Times New Roman"/>
                <w:color w:val="auto"/>
                <w:lang w:val="en-US"/>
              </w:rPr>
              <w:t xml:space="preserve"> (LGD) </w:t>
            </w:r>
            <w:proofErr w:type="spellStart"/>
            <w:r w:rsidR="009472F8" w:rsidRPr="006C6616">
              <w:rPr>
                <w:rFonts w:ascii="Times New Roman" w:hAnsi="Times New Roman" w:cs="Times New Roman"/>
                <w:color w:val="auto"/>
                <w:lang w:val="ru-RU"/>
              </w:rPr>
              <w:t>және</w:t>
            </w:r>
            <w:proofErr w:type="spellEnd"/>
            <w:r w:rsidR="009472F8" w:rsidRPr="006C6616">
              <w:rPr>
                <w:rFonts w:ascii="Times New Roman" w:hAnsi="Times New Roman" w:cs="Times New Roman"/>
                <w:color w:val="auto"/>
                <w:lang w:val="en-US"/>
              </w:rPr>
              <w:t xml:space="preserve"> </w:t>
            </w:r>
            <w:r w:rsidR="009472F8" w:rsidRPr="006C6616">
              <w:rPr>
                <w:rFonts w:ascii="Times New Roman" w:hAnsi="Times New Roman" w:cs="Times New Roman"/>
                <w:color w:val="auto"/>
                <w:lang w:val="ru-RU"/>
              </w:rPr>
              <w:t>дефолт</w:t>
            </w:r>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тәуекелін</w:t>
            </w:r>
            <w:proofErr w:type="spellEnd"/>
            <w:r w:rsidR="009472F8" w:rsidRPr="006C6616">
              <w:rPr>
                <w:rFonts w:ascii="Times New Roman" w:hAnsi="Times New Roman" w:cs="Times New Roman"/>
                <w:color w:val="auto"/>
                <w:lang w:val="en-US"/>
              </w:rPr>
              <w:t xml:space="preserve"> (EAD) </w:t>
            </w:r>
            <w:proofErr w:type="spellStart"/>
            <w:r w:rsidR="009472F8" w:rsidRPr="006C6616">
              <w:rPr>
                <w:rFonts w:ascii="Times New Roman" w:hAnsi="Times New Roman" w:cs="Times New Roman"/>
                <w:color w:val="auto"/>
                <w:lang w:val="ru-RU"/>
              </w:rPr>
              <w:t>есептеу</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әдіс</w:t>
            </w:r>
            <w:r w:rsidR="00DD58A8" w:rsidRPr="006C6616">
              <w:rPr>
                <w:rFonts w:ascii="Times New Roman" w:hAnsi="Times New Roman" w:cs="Times New Roman"/>
                <w:color w:val="auto"/>
                <w:lang w:val="ru-RU"/>
              </w:rPr>
              <w:t>намасы</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және</w:t>
            </w:r>
            <w:proofErr w:type="spellEnd"/>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  </w:t>
            </w:r>
            <w:proofErr w:type="spellStart"/>
            <w:proofErr w:type="gramStart"/>
            <w:r w:rsidR="009472F8" w:rsidRPr="006C6616">
              <w:rPr>
                <w:rFonts w:ascii="Times New Roman" w:hAnsi="Times New Roman" w:cs="Times New Roman"/>
                <w:color w:val="auto"/>
                <w:lang w:val="ru-RU"/>
              </w:rPr>
              <w:t>ол</w:t>
            </w:r>
            <w:proofErr w:type="spellEnd"/>
            <w:proofErr w:type="gram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бойынша</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ұсыны</w:t>
            </w:r>
            <w:r w:rsidR="00FF1001" w:rsidRPr="006C6616">
              <w:rPr>
                <w:rFonts w:ascii="Times New Roman" w:hAnsi="Times New Roman" w:cs="Times New Roman"/>
                <w:color w:val="auto"/>
                <w:lang w:val="ru-RU"/>
              </w:rPr>
              <w:t>мд</w:t>
            </w:r>
            <w:r w:rsidR="009472F8" w:rsidRPr="006C6616">
              <w:rPr>
                <w:rFonts w:ascii="Times New Roman" w:hAnsi="Times New Roman" w:cs="Times New Roman"/>
                <w:color w:val="auto"/>
                <w:lang w:val="ru-RU"/>
              </w:rPr>
              <w:t>ары</w:t>
            </w:r>
            <w:proofErr w:type="spellEnd"/>
            <w:r w:rsidR="009472F8" w:rsidRPr="006C6616">
              <w:rPr>
                <w:rFonts w:ascii="Times New Roman" w:hAnsi="Times New Roman" w:cs="Times New Roman"/>
                <w:color w:val="auto"/>
                <w:lang w:val="en-US"/>
              </w:rPr>
              <w:t xml:space="preserve"> </w:t>
            </w:r>
            <w:r w:rsidR="009472F8" w:rsidRPr="006C6616">
              <w:rPr>
                <w:rFonts w:ascii="Times New Roman" w:hAnsi="Times New Roman" w:cs="Times New Roman"/>
                <w:color w:val="auto"/>
                <w:lang w:val="ru-RU"/>
              </w:rPr>
              <w:t>бар</w:t>
            </w:r>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есеп</w:t>
            </w:r>
            <w:proofErr w:type="spellEnd"/>
            <w:r w:rsidR="009472F8"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2) </w:t>
            </w:r>
            <w:proofErr w:type="spellStart"/>
            <w:r w:rsidR="009472F8" w:rsidRPr="006C6616">
              <w:rPr>
                <w:rFonts w:ascii="Times New Roman" w:hAnsi="Times New Roman" w:cs="Times New Roman"/>
                <w:color w:val="auto"/>
                <w:lang w:val="ru-RU"/>
              </w:rPr>
              <w:t>біріктірілген</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болжамды</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деректермен</w:t>
            </w:r>
            <w:proofErr w:type="spellEnd"/>
            <w:r w:rsidR="009472F8" w:rsidRPr="006C6616">
              <w:rPr>
                <w:rFonts w:ascii="Times New Roman" w:hAnsi="Times New Roman" w:cs="Times New Roman"/>
                <w:color w:val="auto"/>
                <w:lang w:val="en-US"/>
              </w:rPr>
              <w:t xml:space="preserve"> PD, LGD </w:t>
            </w:r>
            <w:proofErr w:type="spellStart"/>
            <w:r w:rsidR="009472F8" w:rsidRPr="006C6616">
              <w:rPr>
                <w:rFonts w:ascii="Times New Roman" w:hAnsi="Times New Roman" w:cs="Times New Roman"/>
                <w:color w:val="auto"/>
                <w:lang w:val="ru-RU"/>
              </w:rPr>
              <w:t>және</w:t>
            </w:r>
            <w:proofErr w:type="spellEnd"/>
            <w:r w:rsidR="009472F8" w:rsidRPr="006C6616">
              <w:rPr>
                <w:rFonts w:ascii="Times New Roman" w:hAnsi="Times New Roman" w:cs="Times New Roman"/>
                <w:color w:val="auto"/>
                <w:lang w:val="en-US"/>
              </w:rPr>
              <w:t xml:space="preserve"> EAD </w:t>
            </w:r>
            <w:proofErr w:type="spellStart"/>
            <w:r w:rsidR="009472F8" w:rsidRPr="006C6616">
              <w:rPr>
                <w:rFonts w:ascii="Times New Roman" w:hAnsi="Times New Roman" w:cs="Times New Roman"/>
                <w:color w:val="auto"/>
                <w:lang w:val="ru-RU"/>
              </w:rPr>
              <w:t>есептеу</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үшін</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әзірленген</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құралдар</w:t>
            </w:r>
            <w:proofErr w:type="spellEnd"/>
            <w:r w:rsidR="009472F8"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3) </w:t>
            </w:r>
            <w:proofErr w:type="spellStart"/>
            <w:r w:rsidR="009472F8" w:rsidRPr="006C6616">
              <w:rPr>
                <w:rFonts w:ascii="Times New Roman" w:hAnsi="Times New Roman" w:cs="Times New Roman"/>
                <w:color w:val="auto"/>
                <w:lang w:val="ru-RU"/>
              </w:rPr>
              <w:t>Тапсырыс</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берушінің</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қаржы</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құралдары</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үшін</w:t>
            </w:r>
            <w:proofErr w:type="spellEnd"/>
            <w:r w:rsidR="009472F8" w:rsidRPr="006C6616">
              <w:rPr>
                <w:rFonts w:ascii="Times New Roman" w:hAnsi="Times New Roman" w:cs="Times New Roman"/>
                <w:color w:val="auto"/>
                <w:lang w:val="en-US"/>
              </w:rPr>
              <w:t xml:space="preserve"> PD, LGD </w:t>
            </w:r>
            <w:proofErr w:type="spellStart"/>
            <w:r w:rsidR="009472F8" w:rsidRPr="006C6616">
              <w:rPr>
                <w:rFonts w:ascii="Times New Roman" w:hAnsi="Times New Roman" w:cs="Times New Roman"/>
                <w:color w:val="auto"/>
                <w:lang w:val="ru-RU"/>
              </w:rPr>
              <w:t>және</w:t>
            </w:r>
            <w:proofErr w:type="spellEnd"/>
            <w:r w:rsidR="009472F8" w:rsidRPr="006C6616">
              <w:rPr>
                <w:rFonts w:ascii="Times New Roman" w:hAnsi="Times New Roman" w:cs="Times New Roman"/>
                <w:color w:val="auto"/>
                <w:lang w:val="en-US"/>
              </w:rPr>
              <w:t xml:space="preserve"> EAD </w:t>
            </w:r>
            <w:proofErr w:type="spellStart"/>
            <w:r w:rsidR="009472F8" w:rsidRPr="006C6616">
              <w:rPr>
                <w:rFonts w:ascii="Times New Roman" w:hAnsi="Times New Roman" w:cs="Times New Roman"/>
                <w:color w:val="auto"/>
                <w:lang w:val="ru-RU"/>
              </w:rPr>
              <w:t>есептеу</w:t>
            </w:r>
            <w:r w:rsidR="00EF6454" w:rsidRPr="006C6616">
              <w:rPr>
                <w:rFonts w:ascii="Times New Roman" w:hAnsi="Times New Roman" w:cs="Times New Roman"/>
                <w:color w:val="auto"/>
                <w:lang w:val="ru-RU"/>
              </w:rPr>
              <w:t>ге</w:t>
            </w:r>
            <w:proofErr w:type="spellEnd"/>
            <w:r w:rsidR="00EF6454" w:rsidRPr="006C6616">
              <w:rPr>
                <w:rFonts w:ascii="Times New Roman" w:hAnsi="Times New Roman" w:cs="Times New Roman"/>
                <w:color w:val="auto"/>
                <w:lang w:val="en-US"/>
              </w:rPr>
              <w:t xml:space="preserve"> </w:t>
            </w:r>
            <w:proofErr w:type="spellStart"/>
            <w:r w:rsidR="00EF6454" w:rsidRPr="006C6616">
              <w:rPr>
                <w:rFonts w:ascii="Times New Roman" w:hAnsi="Times New Roman" w:cs="Times New Roman"/>
                <w:color w:val="auto"/>
                <w:lang w:val="ru-RU"/>
              </w:rPr>
              <w:t>арналған</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құралдар</w:t>
            </w:r>
            <w:r w:rsidR="00EF6454" w:rsidRPr="006C6616">
              <w:rPr>
                <w:rFonts w:ascii="Times New Roman" w:hAnsi="Times New Roman" w:cs="Times New Roman"/>
                <w:color w:val="auto"/>
                <w:lang w:val="ru-RU"/>
              </w:rPr>
              <w:t>ды</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пайдалану</w:t>
            </w:r>
            <w:proofErr w:type="spellEnd"/>
            <w:r w:rsidR="009472F8" w:rsidRPr="006C6616">
              <w:rPr>
                <w:rFonts w:ascii="Times New Roman" w:hAnsi="Times New Roman" w:cs="Times New Roman"/>
                <w:color w:val="auto"/>
                <w:lang w:val="en-US"/>
              </w:rPr>
              <w:t xml:space="preserve"> </w:t>
            </w:r>
            <w:proofErr w:type="spellStart"/>
            <w:r w:rsidR="00EF6454" w:rsidRPr="006C6616">
              <w:rPr>
                <w:rFonts w:ascii="Times New Roman" w:hAnsi="Times New Roman" w:cs="Times New Roman"/>
                <w:color w:val="auto"/>
                <w:lang w:val="ru-RU"/>
              </w:rPr>
              <w:t>жөніндегі</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келісілген</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Нұсқаулық</w:t>
            </w:r>
            <w:proofErr w:type="spellEnd"/>
            <w:r w:rsidR="009472F8"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4) </w:t>
            </w:r>
            <w:proofErr w:type="spellStart"/>
            <w:proofErr w:type="gramStart"/>
            <w:r w:rsidR="009472F8" w:rsidRPr="006C6616">
              <w:rPr>
                <w:rFonts w:ascii="Times New Roman" w:hAnsi="Times New Roman" w:cs="Times New Roman"/>
                <w:color w:val="auto"/>
                <w:lang w:val="ru-RU"/>
              </w:rPr>
              <w:t>әзірленген</w:t>
            </w:r>
            <w:proofErr w:type="spellEnd"/>
            <w:proofErr w:type="gram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әдіс</w:t>
            </w:r>
            <w:r w:rsidR="00DD58A8" w:rsidRPr="006C6616">
              <w:rPr>
                <w:rFonts w:ascii="Times New Roman" w:hAnsi="Times New Roman" w:cs="Times New Roman"/>
                <w:color w:val="auto"/>
                <w:lang w:val="ru-RU"/>
              </w:rPr>
              <w:t>намаға</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с</w:t>
            </w:r>
            <w:r w:rsidR="00EF6454" w:rsidRPr="006C6616">
              <w:rPr>
                <w:rFonts w:ascii="Times New Roman" w:hAnsi="Times New Roman" w:cs="Times New Roman"/>
                <w:color w:val="auto"/>
                <w:lang w:val="ru-RU"/>
              </w:rPr>
              <w:t>ай</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Тапсырыс</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берушінің</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қаржы</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құралдары</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бойынша</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бағалау</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резервтерін</w:t>
            </w:r>
            <w:proofErr w:type="spellEnd"/>
            <w:r w:rsidR="009472F8" w:rsidRPr="006C6616">
              <w:rPr>
                <w:rFonts w:ascii="Times New Roman" w:hAnsi="Times New Roman" w:cs="Times New Roman"/>
                <w:color w:val="auto"/>
                <w:lang w:val="en-US"/>
              </w:rPr>
              <w:t xml:space="preserve"> </w:t>
            </w:r>
            <w:proofErr w:type="spellStart"/>
            <w:r w:rsidR="009472F8" w:rsidRPr="006C6616">
              <w:rPr>
                <w:rFonts w:ascii="Times New Roman" w:hAnsi="Times New Roman" w:cs="Times New Roman"/>
                <w:color w:val="auto"/>
                <w:lang w:val="ru-RU"/>
              </w:rPr>
              <w:t>есептеу</w:t>
            </w:r>
            <w:proofErr w:type="spellEnd"/>
            <w:r w:rsidR="009472F8" w:rsidRPr="006C6616">
              <w:rPr>
                <w:rFonts w:ascii="Times New Roman" w:hAnsi="Times New Roman" w:cs="Times New Roman"/>
                <w:color w:val="auto"/>
                <w:lang w:val="en-US"/>
              </w:rPr>
              <w:t xml:space="preserve">. </w:t>
            </w:r>
            <w:proofErr w:type="spellStart"/>
            <w:r w:rsidR="00EF6454" w:rsidRPr="006C6616">
              <w:rPr>
                <w:rFonts w:ascii="Times New Roman" w:hAnsi="Times New Roman" w:cs="Times New Roman"/>
                <w:color w:val="auto"/>
                <w:lang w:val="ru-RU"/>
              </w:rPr>
              <w:t>Қорытынды</w:t>
            </w:r>
            <w:proofErr w:type="spellEnd"/>
            <w:r w:rsidR="00EF6454" w:rsidRPr="006C6616">
              <w:rPr>
                <w:rFonts w:ascii="Times New Roman" w:hAnsi="Times New Roman" w:cs="Times New Roman"/>
                <w:color w:val="auto"/>
                <w:lang w:val="en-US"/>
              </w:rPr>
              <w:t xml:space="preserve"> </w:t>
            </w:r>
            <w:proofErr w:type="spellStart"/>
            <w:r w:rsidR="00EF6454" w:rsidRPr="006C6616">
              <w:rPr>
                <w:rFonts w:ascii="Times New Roman" w:hAnsi="Times New Roman" w:cs="Times New Roman"/>
                <w:color w:val="auto"/>
                <w:lang w:val="ru-RU"/>
              </w:rPr>
              <w:t>есеп</w:t>
            </w:r>
            <w:proofErr w:type="spellEnd"/>
            <w:r w:rsidR="00EF6454" w:rsidRPr="006C6616">
              <w:rPr>
                <w:rFonts w:ascii="Times New Roman" w:hAnsi="Times New Roman" w:cs="Times New Roman"/>
                <w:color w:val="auto"/>
                <w:lang w:val="en-US"/>
              </w:rPr>
              <w:t xml:space="preserve"> </w:t>
            </w:r>
            <w:r w:rsidR="009472F8" w:rsidRPr="006C6616">
              <w:rPr>
                <w:rFonts w:ascii="Times New Roman" w:hAnsi="Times New Roman" w:cs="Times New Roman"/>
                <w:color w:val="auto"/>
                <w:lang w:val="en-US"/>
              </w:rPr>
              <w:t xml:space="preserve">2023 </w:t>
            </w:r>
            <w:proofErr w:type="spellStart"/>
            <w:r w:rsidR="009472F8" w:rsidRPr="006C6616">
              <w:rPr>
                <w:rFonts w:ascii="Times New Roman" w:hAnsi="Times New Roman" w:cs="Times New Roman"/>
                <w:color w:val="auto"/>
                <w:lang w:val="ru-RU"/>
              </w:rPr>
              <w:t>жылғы</w:t>
            </w:r>
            <w:proofErr w:type="spellEnd"/>
            <w:r w:rsidR="009472F8" w:rsidRPr="006C6616">
              <w:rPr>
                <w:rFonts w:ascii="Times New Roman" w:hAnsi="Times New Roman" w:cs="Times New Roman"/>
                <w:color w:val="auto"/>
                <w:lang w:val="en-US"/>
              </w:rPr>
              <w:t xml:space="preserve"> 31 </w:t>
            </w:r>
            <w:proofErr w:type="spellStart"/>
            <w:r w:rsidR="009472F8" w:rsidRPr="006C6616">
              <w:rPr>
                <w:rFonts w:ascii="Times New Roman" w:hAnsi="Times New Roman" w:cs="Times New Roman"/>
                <w:color w:val="auto"/>
                <w:lang w:val="ru-RU"/>
              </w:rPr>
              <w:t>желтоқсан</w:t>
            </w:r>
            <w:r w:rsidR="00EF6454" w:rsidRPr="006C6616">
              <w:rPr>
                <w:rFonts w:ascii="Times New Roman" w:hAnsi="Times New Roman" w:cs="Times New Roman"/>
                <w:color w:val="auto"/>
                <w:lang w:val="ru-RU"/>
              </w:rPr>
              <w:t>ғ</w:t>
            </w:r>
            <w:r w:rsidR="009472F8" w:rsidRPr="006C6616">
              <w:rPr>
                <w:rFonts w:ascii="Times New Roman" w:hAnsi="Times New Roman" w:cs="Times New Roman"/>
                <w:color w:val="auto"/>
                <w:lang w:val="ru-RU"/>
              </w:rPr>
              <w:t>а</w:t>
            </w:r>
            <w:proofErr w:type="spellEnd"/>
            <w:r w:rsidR="009472F8"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b/>
                <w:color w:val="auto"/>
                <w:lang w:val="en-US"/>
              </w:rPr>
            </w:pPr>
          </w:p>
          <w:p w:rsidR="00D5562E" w:rsidRPr="006C6616" w:rsidRDefault="00EF6454" w:rsidP="00D5562E">
            <w:pPr>
              <w:pStyle w:val="a4"/>
              <w:jc w:val="both"/>
              <w:rPr>
                <w:rFonts w:ascii="Times New Roman" w:hAnsi="Times New Roman" w:cs="Times New Roman"/>
                <w:b/>
                <w:color w:val="auto"/>
                <w:lang w:val="en-US"/>
              </w:rPr>
            </w:pPr>
            <w:proofErr w:type="spellStart"/>
            <w:r w:rsidRPr="006C6616">
              <w:rPr>
                <w:rFonts w:ascii="Times New Roman" w:hAnsi="Times New Roman" w:cs="Times New Roman"/>
                <w:b/>
                <w:color w:val="auto"/>
                <w:lang w:val="ru-RU"/>
              </w:rPr>
              <w:t>Жобаның</w:t>
            </w:r>
            <w:proofErr w:type="spellEnd"/>
            <w:r w:rsidRPr="006C6616">
              <w:rPr>
                <w:rFonts w:ascii="Times New Roman" w:hAnsi="Times New Roman" w:cs="Times New Roman"/>
                <w:b/>
                <w:color w:val="auto"/>
                <w:lang w:val="en-US"/>
              </w:rPr>
              <w:t xml:space="preserve"> </w:t>
            </w:r>
            <w:proofErr w:type="spellStart"/>
            <w:r w:rsidRPr="006C6616">
              <w:rPr>
                <w:rFonts w:ascii="Times New Roman" w:hAnsi="Times New Roman" w:cs="Times New Roman"/>
                <w:b/>
                <w:color w:val="auto"/>
                <w:lang w:val="ru-RU"/>
              </w:rPr>
              <w:t>міндеттері</w:t>
            </w:r>
            <w:proofErr w:type="spellEnd"/>
            <w:r w:rsidR="00D5562E" w:rsidRPr="006C6616">
              <w:rPr>
                <w:rFonts w:ascii="Times New Roman" w:hAnsi="Times New Roman" w:cs="Times New Roman"/>
                <w:b/>
                <w:color w:val="auto"/>
                <w:lang w:val="en-US"/>
              </w:rPr>
              <w:t>:</w:t>
            </w:r>
          </w:p>
          <w:p w:rsidR="00D5562E" w:rsidRPr="006C6616" w:rsidRDefault="00D5562E" w:rsidP="00D5562E">
            <w:pPr>
              <w:pStyle w:val="a4"/>
              <w:jc w:val="both"/>
              <w:rPr>
                <w:rFonts w:ascii="Times New Roman" w:hAnsi="Times New Roman" w:cs="Times New Roman"/>
                <w:color w:val="auto"/>
                <w:lang w:val="en-US"/>
              </w:rPr>
            </w:pP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1. </w:t>
            </w:r>
            <w:r w:rsidR="001227AF" w:rsidRPr="006C6616">
              <w:rPr>
                <w:rFonts w:ascii="Times New Roman" w:hAnsi="Times New Roman" w:cs="Times New Roman"/>
                <w:color w:val="auto"/>
                <w:lang w:val="en-US"/>
              </w:rPr>
              <w:t xml:space="preserve">9 </w:t>
            </w:r>
            <w:r w:rsidR="001227AF" w:rsidRPr="006C6616">
              <w:rPr>
                <w:rFonts w:ascii="Times New Roman" w:hAnsi="Times New Roman" w:cs="Times New Roman"/>
                <w:color w:val="auto"/>
                <w:lang w:val="ru-RU"/>
              </w:rPr>
              <w:t>ХҚЕС</w:t>
            </w:r>
            <w:r w:rsidR="001227AF" w:rsidRPr="006C6616">
              <w:rPr>
                <w:rFonts w:ascii="Times New Roman" w:hAnsi="Times New Roman" w:cs="Times New Roman"/>
                <w:color w:val="auto"/>
                <w:lang w:val="en-US"/>
              </w:rPr>
              <w:t>-</w:t>
            </w:r>
            <w:proofErr w:type="spellStart"/>
            <w:r w:rsidR="001227AF" w:rsidRPr="006C6616">
              <w:rPr>
                <w:rFonts w:ascii="Times New Roman" w:hAnsi="Times New Roman" w:cs="Times New Roman"/>
                <w:color w:val="auto"/>
                <w:lang w:val="ru-RU"/>
              </w:rPr>
              <w:t>қа</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көшу</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бойынша</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мынадай</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жұмыстарды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жүзеге</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асыру</w:t>
            </w:r>
            <w:proofErr w:type="spellEnd"/>
            <w:r w:rsidR="00A63E79" w:rsidRPr="006C6616">
              <w:rPr>
                <w:rFonts w:ascii="Times New Roman" w:hAnsi="Times New Roman" w:cs="Times New Roman"/>
                <w:color w:val="auto"/>
                <w:lang w:val="en-US"/>
              </w:rPr>
              <w:t xml:space="preserve"> </w:t>
            </w:r>
            <w:proofErr w:type="spellStart"/>
            <w:r w:rsidR="001227AF" w:rsidRPr="006C6616">
              <w:rPr>
                <w:rFonts w:ascii="Times New Roman" w:hAnsi="Times New Roman" w:cs="Times New Roman"/>
                <w:color w:val="auto"/>
                <w:lang w:val="ru-RU"/>
              </w:rPr>
              <w:t>барысындағы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ұсынымдар</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сарап</w:t>
            </w:r>
            <w:r w:rsidR="001227AF" w:rsidRPr="006C6616">
              <w:rPr>
                <w:rFonts w:ascii="Times New Roman" w:hAnsi="Times New Roman" w:cs="Times New Roman"/>
                <w:color w:val="auto"/>
                <w:lang w:val="ru-RU"/>
              </w:rPr>
              <w:t>тамалық</w:t>
            </w:r>
            <w:proofErr w:type="spellEnd"/>
            <w:r w:rsidR="001227AF" w:rsidRPr="006C6616">
              <w:rPr>
                <w:rFonts w:ascii="Times New Roman" w:hAnsi="Times New Roman" w:cs="Times New Roman"/>
                <w:color w:val="auto"/>
                <w:lang w:val="en-US"/>
              </w:rPr>
              <w:t xml:space="preserve"> </w:t>
            </w:r>
            <w:proofErr w:type="spellStart"/>
            <w:r w:rsidR="001227AF" w:rsidRPr="006C6616">
              <w:rPr>
                <w:rFonts w:ascii="Times New Roman" w:hAnsi="Times New Roman" w:cs="Times New Roman"/>
                <w:color w:val="auto"/>
                <w:lang w:val="ru-RU"/>
              </w:rPr>
              <w:t>және</w:t>
            </w:r>
            <w:proofErr w:type="spellEnd"/>
            <w:r w:rsidR="001227AF" w:rsidRPr="006C6616">
              <w:rPr>
                <w:rFonts w:ascii="Times New Roman" w:hAnsi="Times New Roman" w:cs="Times New Roman"/>
                <w:color w:val="auto"/>
                <w:lang w:val="en-US"/>
              </w:rPr>
              <w:t xml:space="preserve"> </w:t>
            </w:r>
            <w:proofErr w:type="spellStart"/>
            <w:r w:rsidR="001227AF" w:rsidRPr="006C6616">
              <w:rPr>
                <w:rFonts w:ascii="Times New Roman" w:hAnsi="Times New Roman" w:cs="Times New Roman"/>
                <w:color w:val="auto"/>
                <w:lang w:val="ru-RU"/>
              </w:rPr>
              <w:t>техникалық</w:t>
            </w:r>
            <w:proofErr w:type="spellEnd"/>
            <w:r w:rsidR="001227AF" w:rsidRPr="006C6616">
              <w:rPr>
                <w:rFonts w:ascii="Times New Roman" w:hAnsi="Times New Roman" w:cs="Times New Roman"/>
                <w:color w:val="auto"/>
                <w:lang w:val="en-US"/>
              </w:rPr>
              <w:t xml:space="preserve"> </w:t>
            </w:r>
            <w:proofErr w:type="spellStart"/>
            <w:r w:rsidR="001227AF" w:rsidRPr="006C6616">
              <w:rPr>
                <w:rFonts w:ascii="Times New Roman" w:hAnsi="Times New Roman" w:cs="Times New Roman"/>
                <w:color w:val="auto"/>
                <w:lang w:val="ru-RU"/>
              </w:rPr>
              <w:t>қолдау</w:t>
            </w:r>
            <w:proofErr w:type="spellEnd"/>
            <w:r w:rsidR="00A63E79"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Тапсырыс</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берушінің</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қаржы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құралдарын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олардың</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кредиттік</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сипаттамаларына</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сәйкес</w:t>
            </w:r>
            <w:proofErr w:type="spellEnd"/>
            <w:r w:rsidR="00A63E79" w:rsidRPr="006C6616">
              <w:rPr>
                <w:rFonts w:ascii="Times New Roman" w:hAnsi="Times New Roman" w:cs="Times New Roman"/>
                <w:color w:val="auto"/>
                <w:lang w:val="en-US"/>
              </w:rPr>
              <w:t xml:space="preserve"> </w:t>
            </w:r>
            <w:proofErr w:type="spellStart"/>
            <w:r w:rsidR="001227AF" w:rsidRPr="006C6616">
              <w:rPr>
                <w:rFonts w:ascii="Times New Roman" w:hAnsi="Times New Roman" w:cs="Times New Roman"/>
                <w:color w:val="auto"/>
                <w:lang w:val="ru-RU"/>
              </w:rPr>
              <w:t>пулдарға</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бөлу</w:t>
            </w:r>
            <w:proofErr w:type="spellEnd"/>
            <w:r w:rsidR="00A63E79"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кредиттік</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тәуекелді</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бағалаудың</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негізгі</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компоненттерін</w:t>
            </w:r>
            <w:proofErr w:type="spellEnd"/>
            <w:r w:rsidR="00A63E79" w:rsidRPr="006C6616">
              <w:rPr>
                <w:rFonts w:ascii="Times New Roman" w:hAnsi="Times New Roman" w:cs="Times New Roman"/>
                <w:color w:val="auto"/>
                <w:lang w:val="en-US"/>
              </w:rPr>
              <w:t xml:space="preserve"> </w:t>
            </w:r>
            <w:r w:rsidR="001227AF" w:rsidRPr="006C6616">
              <w:rPr>
                <w:rFonts w:ascii="Times New Roman" w:hAnsi="Times New Roman" w:cs="Times New Roman"/>
                <w:color w:val="auto"/>
                <w:lang w:val="en-US"/>
              </w:rPr>
              <w:t>–</w:t>
            </w:r>
            <w:r w:rsidR="00A63E79" w:rsidRPr="006C6616">
              <w:rPr>
                <w:rFonts w:ascii="Times New Roman" w:hAnsi="Times New Roman" w:cs="Times New Roman"/>
                <w:color w:val="auto"/>
                <w:lang w:val="en-US"/>
              </w:rPr>
              <w:t xml:space="preserve"> </w:t>
            </w:r>
            <w:r w:rsidR="00A63E79" w:rsidRPr="006C6616">
              <w:rPr>
                <w:rFonts w:ascii="Times New Roman" w:hAnsi="Times New Roman" w:cs="Times New Roman"/>
                <w:color w:val="auto"/>
                <w:lang w:val="ru-RU"/>
              </w:rPr>
              <w:t>дефолт</w:t>
            </w:r>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ықтималдығын</w:t>
            </w:r>
            <w:proofErr w:type="spellEnd"/>
            <w:r w:rsidR="00A63E79" w:rsidRPr="006C6616">
              <w:rPr>
                <w:rFonts w:ascii="Times New Roman" w:hAnsi="Times New Roman" w:cs="Times New Roman"/>
                <w:color w:val="auto"/>
                <w:lang w:val="en-US"/>
              </w:rPr>
              <w:t xml:space="preserve"> (PD), </w:t>
            </w:r>
            <w:proofErr w:type="spellStart"/>
            <w:r w:rsidR="00A63E79" w:rsidRPr="006C6616">
              <w:rPr>
                <w:rFonts w:ascii="Times New Roman" w:hAnsi="Times New Roman" w:cs="Times New Roman"/>
                <w:color w:val="auto"/>
                <w:lang w:val="ru-RU"/>
              </w:rPr>
              <w:t>күтілетін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шығынды</w:t>
            </w:r>
            <w:proofErr w:type="spellEnd"/>
            <w:r w:rsidR="00A63E79" w:rsidRPr="006C6616">
              <w:rPr>
                <w:rFonts w:ascii="Times New Roman" w:hAnsi="Times New Roman" w:cs="Times New Roman"/>
                <w:color w:val="auto"/>
                <w:lang w:val="en-US"/>
              </w:rPr>
              <w:t xml:space="preserve"> (LGD) </w:t>
            </w:r>
            <w:proofErr w:type="spellStart"/>
            <w:r w:rsidR="00A63E79" w:rsidRPr="006C6616">
              <w:rPr>
                <w:rFonts w:ascii="Times New Roman" w:hAnsi="Times New Roman" w:cs="Times New Roman"/>
                <w:color w:val="auto"/>
                <w:lang w:val="ru-RU"/>
              </w:rPr>
              <w:t>және</w:t>
            </w:r>
            <w:proofErr w:type="spellEnd"/>
            <w:r w:rsidR="00A63E79" w:rsidRPr="006C6616">
              <w:rPr>
                <w:rFonts w:ascii="Times New Roman" w:hAnsi="Times New Roman" w:cs="Times New Roman"/>
                <w:color w:val="auto"/>
                <w:lang w:val="en-US"/>
              </w:rPr>
              <w:t xml:space="preserve"> </w:t>
            </w:r>
            <w:r w:rsidR="00A63E79" w:rsidRPr="006C6616">
              <w:rPr>
                <w:rFonts w:ascii="Times New Roman" w:hAnsi="Times New Roman" w:cs="Times New Roman"/>
                <w:color w:val="auto"/>
                <w:lang w:val="ru-RU"/>
              </w:rPr>
              <w:t>дефолт</w:t>
            </w:r>
            <w:r w:rsidR="00A63E79" w:rsidRPr="006C6616">
              <w:rPr>
                <w:rFonts w:ascii="Times New Roman" w:hAnsi="Times New Roman" w:cs="Times New Roman"/>
                <w:color w:val="auto"/>
                <w:lang w:val="en-US"/>
              </w:rPr>
              <w:t xml:space="preserve"> </w:t>
            </w:r>
            <w:proofErr w:type="spellStart"/>
            <w:r w:rsidR="001227AF" w:rsidRPr="006C6616">
              <w:rPr>
                <w:rFonts w:ascii="Times New Roman" w:hAnsi="Times New Roman" w:cs="Times New Roman"/>
                <w:color w:val="auto"/>
                <w:lang w:val="ru-RU"/>
              </w:rPr>
              <w:t>болғандағы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шығын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тәуекелін</w:t>
            </w:r>
            <w:proofErr w:type="spellEnd"/>
            <w:r w:rsidR="00A63E79" w:rsidRPr="006C6616">
              <w:rPr>
                <w:rFonts w:ascii="Times New Roman" w:hAnsi="Times New Roman" w:cs="Times New Roman"/>
                <w:color w:val="auto"/>
                <w:lang w:val="en-US"/>
              </w:rPr>
              <w:t xml:space="preserve"> (EAD) </w:t>
            </w:r>
            <w:proofErr w:type="spellStart"/>
            <w:r w:rsidR="00A63E79" w:rsidRPr="006C6616">
              <w:rPr>
                <w:rFonts w:ascii="Times New Roman" w:hAnsi="Times New Roman" w:cs="Times New Roman"/>
                <w:color w:val="auto"/>
                <w:lang w:val="ru-RU"/>
              </w:rPr>
              <w:t>есептеу</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тәсілдерін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қоса</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алғанда</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Тапсырыс</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берушінің</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қаржы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құралдары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үшін</w:t>
            </w:r>
            <w:proofErr w:type="spellEnd"/>
            <w:r w:rsidR="00A63E79" w:rsidRPr="006C6616">
              <w:rPr>
                <w:rFonts w:ascii="Times New Roman" w:hAnsi="Times New Roman" w:cs="Times New Roman"/>
                <w:color w:val="auto"/>
                <w:lang w:val="en-US"/>
              </w:rPr>
              <w:t xml:space="preserve"> </w:t>
            </w:r>
            <w:r w:rsidR="001227AF" w:rsidRPr="006C6616">
              <w:rPr>
                <w:rFonts w:ascii="Times New Roman" w:hAnsi="Times New Roman" w:cs="Times New Roman"/>
                <w:color w:val="auto"/>
                <w:lang w:val="en-US"/>
              </w:rPr>
              <w:t xml:space="preserve">9 </w:t>
            </w:r>
            <w:r w:rsidR="00A63E79" w:rsidRPr="006C6616">
              <w:rPr>
                <w:rFonts w:ascii="Times New Roman" w:hAnsi="Times New Roman" w:cs="Times New Roman"/>
                <w:color w:val="auto"/>
                <w:lang w:val="ru-RU"/>
              </w:rPr>
              <w:t>ХҚЕС</w:t>
            </w:r>
            <w:r w:rsidR="001227AF" w:rsidRPr="006C6616">
              <w:rPr>
                <w:rFonts w:ascii="Times New Roman" w:hAnsi="Times New Roman" w:cs="Times New Roman"/>
                <w:color w:val="auto"/>
                <w:lang w:val="en-US"/>
              </w:rPr>
              <w:t>-</w:t>
            </w:r>
            <w:proofErr w:type="spellStart"/>
            <w:r w:rsidR="001227AF" w:rsidRPr="006C6616">
              <w:rPr>
                <w:rFonts w:ascii="Times New Roman" w:hAnsi="Times New Roman" w:cs="Times New Roman"/>
                <w:color w:val="auto"/>
                <w:lang w:val="ru-RU"/>
              </w:rPr>
              <w:t>ына</w:t>
            </w:r>
            <w:proofErr w:type="spellEnd"/>
            <w:r w:rsidR="001227AF"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сәйкес</w:t>
            </w:r>
            <w:proofErr w:type="spellEnd"/>
            <w:r w:rsidR="00A63E79" w:rsidRPr="006C6616">
              <w:rPr>
                <w:rFonts w:ascii="Times New Roman" w:hAnsi="Times New Roman" w:cs="Times New Roman"/>
                <w:color w:val="auto"/>
                <w:lang w:val="en-US"/>
              </w:rPr>
              <w:t xml:space="preserve"> </w:t>
            </w:r>
            <w:r w:rsidR="001227AF" w:rsidRPr="006C6616">
              <w:rPr>
                <w:rFonts w:ascii="Times New Roman" w:hAnsi="Times New Roman" w:cs="Times New Roman"/>
                <w:color w:val="auto"/>
                <w:lang w:val="ru-RU"/>
              </w:rPr>
              <w:t>КНШ</w:t>
            </w:r>
            <w:r w:rsidR="00A63E79" w:rsidRPr="006C6616">
              <w:rPr>
                <w:rFonts w:ascii="Times New Roman" w:hAnsi="Times New Roman" w:cs="Times New Roman"/>
                <w:color w:val="auto"/>
                <w:lang w:val="en-US"/>
              </w:rPr>
              <w:t xml:space="preserve"> </w:t>
            </w:r>
            <w:proofErr w:type="spellStart"/>
            <w:r w:rsidR="001227AF" w:rsidRPr="006C6616">
              <w:rPr>
                <w:rFonts w:ascii="Times New Roman" w:hAnsi="Times New Roman" w:cs="Times New Roman"/>
                <w:color w:val="auto"/>
                <w:lang w:val="ru-RU"/>
              </w:rPr>
              <w:t>лайықталған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бағалау</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резервін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есептеу</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әдіс</w:t>
            </w:r>
            <w:r w:rsidR="00DD58A8" w:rsidRPr="006C6616">
              <w:rPr>
                <w:rFonts w:ascii="Times New Roman" w:hAnsi="Times New Roman" w:cs="Times New Roman"/>
                <w:color w:val="auto"/>
                <w:lang w:val="ru-RU"/>
              </w:rPr>
              <w:t>намасын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әзірлеу</w:t>
            </w:r>
            <w:proofErr w:type="spellEnd"/>
            <w:r w:rsidR="00A63E79"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2. </w:t>
            </w:r>
            <w:proofErr w:type="spellStart"/>
            <w:r w:rsidR="00A63E79" w:rsidRPr="006C6616">
              <w:rPr>
                <w:rFonts w:ascii="Times New Roman" w:hAnsi="Times New Roman" w:cs="Times New Roman"/>
                <w:color w:val="auto"/>
                <w:lang w:val="ru-RU"/>
              </w:rPr>
              <w:t>Тапсырыс</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берушінің</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қаржы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құралдары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үшін</w:t>
            </w:r>
            <w:proofErr w:type="spellEnd"/>
            <w:r w:rsidR="00A63E79" w:rsidRPr="006C6616">
              <w:rPr>
                <w:rFonts w:ascii="Times New Roman" w:hAnsi="Times New Roman" w:cs="Times New Roman"/>
                <w:color w:val="auto"/>
                <w:lang w:val="en-US"/>
              </w:rPr>
              <w:t xml:space="preserve"> PD, LGD </w:t>
            </w:r>
            <w:proofErr w:type="spellStart"/>
            <w:r w:rsidR="00A63E79" w:rsidRPr="006C6616">
              <w:rPr>
                <w:rFonts w:ascii="Times New Roman" w:hAnsi="Times New Roman" w:cs="Times New Roman"/>
                <w:color w:val="auto"/>
                <w:lang w:val="ru-RU"/>
              </w:rPr>
              <w:t>және</w:t>
            </w:r>
            <w:proofErr w:type="spellEnd"/>
            <w:r w:rsidR="00A63E79" w:rsidRPr="006C6616">
              <w:rPr>
                <w:rFonts w:ascii="Times New Roman" w:hAnsi="Times New Roman" w:cs="Times New Roman"/>
                <w:color w:val="auto"/>
                <w:lang w:val="en-US"/>
              </w:rPr>
              <w:t xml:space="preserve"> EAD </w:t>
            </w:r>
            <w:proofErr w:type="spellStart"/>
            <w:r w:rsidR="00A63E79" w:rsidRPr="006C6616">
              <w:rPr>
                <w:rFonts w:ascii="Times New Roman" w:hAnsi="Times New Roman" w:cs="Times New Roman"/>
                <w:color w:val="auto"/>
                <w:lang w:val="ru-RU"/>
              </w:rPr>
              <w:t>есептеулерін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қамтитын</w:t>
            </w:r>
            <w:proofErr w:type="spellEnd"/>
            <w:r w:rsidR="00A63E79" w:rsidRPr="006C6616">
              <w:rPr>
                <w:rFonts w:ascii="Times New Roman" w:hAnsi="Times New Roman" w:cs="Times New Roman"/>
                <w:color w:val="auto"/>
                <w:lang w:val="en-US"/>
              </w:rPr>
              <w:t xml:space="preserve"> </w:t>
            </w:r>
            <w:r w:rsidR="001227AF" w:rsidRPr="006C6616">
              <w:rPr>
                <w:rFonts w:ascii="Times New Roman" w:hAnsi="Times New Roman" w:cs="Times New Roman"/>
                <w:color w:val="auto"/>
                <w:lang w:val="ru-RU"/>
              </w:rPr>
              <w:t>КНШ</w:t>
            </w:r>
            <w:r w:rsidR="00A63E79" w:rsidRPr="006C6616">
              <w:rPr>
                <w:rFonts w:ascii="Times New Roman" w:hAnsi="Times New Roman" w:cs="Times New Roman"/>
                <w:color w:val="auto"/>
                <w:lang w:val="en-US"/>
              </w:rPr>
              <w:t xml:space="preserve"> </w:t>
            </w:r>
            <w:proofErr w:type="spellStart"/>
            <w:r w:rsidR="001227AF" w:rsidRPr="006C6616">
              <w:rPr>
                <w:rFonts w:ascii="Times New Roman" w:hAnsi="Times New Roman" w:cs="Times New Roman"/>
                <w:color w:val="auto"/>
                <w:lang w:val="ru-RU"/>
              </w:rPr>
              <w:t>лайықталған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бағалау</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резервін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есептеудің</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әзірленген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әдіс</w:t>
            </w:r>
            <w:r w:rsidR="00DD58A8" w:rsidRPr="006C6616">
              <w:rPr>
                <w:rFonts w:ascii="Times New Roman" w:hAnsi="Times New Roman" w:cs="Times New Roman"/>
                <w:color w:val="auto"/>
                <w:lang w:val="ru-RU"/>
              </w:rPr>
              <w:t>намасын</w:t>
            </w:r>
            <w:proofErr w:type="spellEnd"/>
            <w:r w:rsidR="00A63E79" w:rsidRPr="006C6616">
              <w:rPr>
                <w:rFonts w:ascii="Times New Roman" w:hAnsi="Times New Roman" w:cs="Times New Roman"/>
                <w:color w:val="auto"/>
                <w:lang w:val="en-US"/>
              </w:rPr>
              <w:t xml:space="preserve"> </w:t>
            </w:r>
            <w:proofErr w:type="spellStart"/>
            <w:r w:rsidR="001227AF" w:rsidRPr="006C6616">
              <w:rPr>
                <w:rFonts w:ascii="Times New Roman" w:hAnsi="Times New Roman" w:cs="Times New Roman"/>
                <w:color w:val="auto"/>
                <w:lang w:val="ru-RU"/>
              </w:rPr>
              <w:t>Б</w:t>
            </w:r>
            <w:r w:rsidR="00A63E79" w:rsidRPr="006C6616">
              <w:rPr>
                <w:rFonts w:ascii="Times New Roman" w:hAnsi="Times New Roman" w:cs="Times New Roman"/>
                <w:color w:val="auto"/>
                <w:lang w:val="ru-RU"/>
              </w:rPr>
              <w:t>асшылықпен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келісу</w:t>
            </w:r>
            <w:proofErr w:type="spellEnd"/>
            <w:r w:rsidR="00A63E79"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3. </w:t>
            </w:r>
            <w:r w:rsidR="00A63E79" w:rsidRPr="006C6616">
              <w:rPr>
                <w:rFonts w:ascii="Times New Roman" w:hAnsi="Times New Roman" w:cs="Times New Roman"/>
                <w:color w:val="auto"/>
                <w:lang w:val="en-US"/>
              </w:rPr>
              <w:t xml:space="preserve">PD, LGD </w:t>
            </w:r>
            <w:proofErr w:type="spellStart"/>
            <w:r w:rsidR="00A63E79" w:rsidRPr="006C6616">
              <w:rPr>
                <w:rFonts w:ascii="Times New Roman" w:hAnsi="Times New Roman" w:cs="Times New Roman"/>
                <w:color w:val="auto"/>
                <w:lang w:val="ru-RU"/>
              </w:rPr>
              <w:t>және</w:t>
            </w:r>
            <w:proofErr w:type="spellEnd"/>
            <w:r w:rsidR="00A63E79" w:rsidRPr="006C6616">
              <w:rPr>
                <w:rFonts w:ascii="Times New Roman" w:hAnsi="Times New Roman" w:cs="Times New Roman"/>
                <w:color w:val="auto"/>
                <w:lang w:val="en-US"/>
              </w:rPr>
              <w:t xml:space="preserve"> EAD </w:t>
            </w:r>
            <w:proofErr w:type="spellStart"/>
            <w:r w:rsidR="00A63E79" w:rsidRPr="006C6616">
              <w:rPr>
                <w:rFonts w:ascii="Times New Roman" w:hAnsi="Times New Roman" w:cs="Times New Roman"/>
                <w:color w:val="auto"/>
                <w:lang w:val="ru-RU"/>
              </w:rPr>
              <w:t>есептеу</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құралын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әзірлеу</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және</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рейтингтік</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модельдерді</w:t>
            </w:r>
            <w:proofErr w:type="spellEnd"/>
            <w:r w:rsidR="00A63E79" w:rsidRPr="006C6616">
              <w:rPr>
                <w:rFonts w:ascii="Times New Roman" w:hAnsi="Times New Roman" w:cs="Times New Roman"/>
                <w:color w:val="auto"/>
                <w:lang w:val="en-US"/>
              </w:rPr>
              <w:t xml:space="preserve"> (</w:t>
            </w:r>
            <w:r w:rsidR="00A63E79" w:rsidRPr="006C6616">
              <w:rPr>
                <w:rFonts w:ascii="Times New Roman" w:hAnsi="Times New Roman" w:cs="Times New Roman"/>
                <w:color w:val="auto"/>
                <w:lang w:val="ru-RU"/>
              </w:rPr>
              <w:t>статистика</w:t>
            </w:r>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және</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сараптамалық</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пікірлер</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негізінде</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en-US"/>
              </w:rPr>
              <w:t>logit</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en-US"/>
              </w:rPr>
              <w:t>probit</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модельдерін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ағ</w:t>
            </w:r>
            <w:r w:rsidR="00457275" w:rsidRPr="006C6616">
              <w:rPr>
                <w:rFonts w:ascii="Times New Roman" w:hAnsi="Times New Roman" w:cs="Times New Roman"/>
                <w:color w:val="auto"/>
                <w:lang w:val="ru-RU"/>
              </w:rPr>
              <w:t>улық</w:t>
            </w:r>
            <w:proofErr w:type="spellEnd"/>
            <w:r w:rsidR="00457275" w:rsidRPr="006C6616">
              <w:rPr>
                <w:rFonts w:ascii="Times New Roman" w:hAnsi="Times New Roman" w:cs="Times New Roman"/>
                <w:color w:val="auto"/>
                <w:lang w:val="en-US"/>
              </w:rPr>
              <w:t xml:space="preserve"> </w:t>
            </w:r>
            <w:proofErr w:type="spellStart"/>
            <w:r w:rsidR="00457275" w:rsidRPr="006C6616">
              <w:rPr>
                <w:rFonts w:ascii="Times New Roman" w:hAnsi="Times New Roman" w:cs="Times New Roman"/>
                <w:color w:val="auto"/>
                <w:lang w:val="ru-RU"/>
              </w:rPr>
              <w:t>ауысым</w:t>
            </w:r>
            <w:proofErr w:type="spellEnd"/>
            <w:r w:rsidR="00AA222E" w:rsidRPr="006C6616">
              <w:rPr>
                <w:rFonts w:ascii="Times New Roman" w:hAnsi="Times New Roman" w:cs="Times New Roman"/>
                <w:color w:val="auto"/>
                <w:lang w:val="en-US"/>
              </w:rPr>
              <w:t xml:space="preserve"> </w:t>
            </w:r>
            <w:proofErr w:type="spellStart"/>
            <w:r w:rsidR="00AA222E" w:rsidRPr="006C6616">
              <w:rPr>
                <w:rFonts w:ascii="Times New Roman" w:hAnsi="Times New Roman" w:cs="Times New Roman"/>
                <w:color w:val="auto"/>
                <w:lang w:val="ru-RU"/>
              </w:rPr>
              <w:t>матрицасын</w:t>
            </w:r>
            <w:proofErr w:type="spellEnd"/>
            <w:r w:rsidR="00AA222E" w:rsidRPr="006C6616">
              <w:rPr>
                <w:rFonts w:ascii="Times New Roman" w:hAnsi="Times New Roman" w:cs="Times New Roman"/>
                <w:color w:val="auto"/>
                <w:lang w:val="en-US"/>
              </w:rPr>
              <w:t xml:space="preserve"> </w:t>
            </w:r>
            <w:proofErr w:type="spellStart"/>
            <w:r w:rsidR="00AA222E" w:rsidRPr="006C6616">
              <w:rPr>
                <w:rFonts w:ascii="Times New Roman" w:hAnsi="Times New Roman" w:cs="Times New Roman"/>
                <w:color w:val="auto"/>
                <w:lang w:val="ru-RU"/>
              </w:rPr>
              <w:t>және</w:t>
            </w:r>
            <w:proofErr w:type="spellEnd"/>
            <w:r w:rsidR="00AA222E" w:rsidRPr="006C6616">
              <w:rPr>
                <w:rFonts w:ascii="Times New Roman" w:hAnsi="Times New Roman" w:cs="Times New Roman"/>
                <w:color w:val="auto"/>
                <w:lang w:val="en-US"/>
              </w:rPr>
              <w:t xml:space="preserve"> </w:t>
            </w:r>
            <w:r w:rsidR="00AA222E" w:rsidRPr="006C6616">
              <w:rPr>
                <w:rFonts w:ascii="Times New Roman" w:hAnsi="Times New Roman" w:cs="Times New Roman"/>
                <w:color w:val="auto"/>
                <w:lang w:val="ru-RU"/>
              </w:rPr>
              <w:t>т</w:t>
            </w:r>
            <w:r w:rsidR="00AA222E" w:rsidRPr="006C6616">
              <w:rPr>
                <w:rFonts w:ascii="Times New Roman" w:hAnsi="Times New Roman" w:cs="Times New Roman"/>
                <w:color w:val="auto"/>
                <w:lang w:val="en-US"/>
              </w:rPr>
              <w:t>.</w:t>
            </w:r>
            <w:r w:rsidR="00A63E79" w:rsidRPr="006C6616">
              <w:rPr>
                <w:rFonts w:ascii="Times New Roman" w:hAnsi="Times New Roman" w:cs="Times New Roman"/>
                <w:color w:val="auto"/>
                <w:lang w:val="ru-RU"/>
              </w:rPr>
              <w:t>б</w:t>
            </w:r>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пайдалана</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отырып</w:t>
            </w:r>
            <w:proofErr w:type="spellEnd"/>
            <w:r w:rsidR="00A63E79" w:rsidRPr="006C6616">
              <w:rPr>
                <w:rFonts w:ascii="Times New Roman" w:hAnsi="Times New Roman" w:cs="Times New Roman"/>
                <w:color w:val="auto"/>
                <w:lang w:val="en-US"/>
              </w:rPr>
              <w:t xml:space="preserve">, </w:t>
            </w:r>
            <w:proofErr w:type="spellStart"/>
            <w:r w:rsidR="00AA222E" w:rsidRPr="006C6616">
              <w:rPr>
                <w:rFonts w:ascii="Times New Roman" w:hAnsi="Times New Roman" w:cs="Times New Roman"/>
                <w:color w:val="auto"/>
                <w:lang w:val="ru-RU"/>
              </w:rPr>
              <w:t>Т</w:t>
            </w:r>
            <w:r w:rsidR="00A63E79" w:rsidRPr="006C6616">
              <w:rPr>
                <w:rFonts w:ascii="Times New Roman" w:hAnsi="Times New Roman" w:cs="Times New Roman"/>
                <w:color w:val="auto"/>
                <w:lang w:val="ru-RU"/>
              </w:rPr>
              <w:t>апсырыс</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берушінің</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қаржы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құралдарының</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барлық</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негізгі</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топтары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бойынша</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тестілеу</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қоса</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а</w:t>
            </w:r>
            <w:r w:rsidR="00AA222E" w:rsidRPr="006C6616">
              <w:rPr>
                <w:rFonts w:ascii="Times New Roman" w:hAnsi="Times New Roman" w:cs="Times New Roman"/>
                <w:color w:val="auto"/>
                <w:lang w:val="ru-RU"/>
              </w:rPr>
              <w:t>лғанда</w:t>
            </w:r>
            <w:proofErr w:type="spellEnd"/>
            <w:r w:rsidR="00AA222E" w:rsidRPr="006C6616">
              <w:rPr>
                <w:rFonts w:ascii="Times New Roman" w:hAnsi="Times New Roman" w:cs="Times New Roman"/>
                <w:color w:val="auto"/>
                <w:lang w:val="en-US"/>
              </w:rPr>
              <w:t xml:space="preserve">, </w:t>
            </w:r>
            <w:proofErr w:type="spellStart"/>
            <w:r w:rsidR="00AA222E" w:rsidRPr="006C6616">
              <w:rPr>
                <w:rFonts w:ascii="Times New Roman" w:hAnsi="Times New Roman" w:cs="Times New Roman"/>
                <w:color w:val="auto"/>
                <w:lang w:val="ru-RU"/>
              </w:rPr>
              <w:t>бірақ</w:t>
            </w:r>
            <w:proofErr w:type="spellEnd"/>
            <w:r w:rsidR="00AA222E" w:rsidRPr="006C6616">
              <w:rPr>
                <w:rFonts w:ascii="Times New Roman" w:hAnsi="Times New Roman" w:cs="Times New Roman"/>
                <w:color w:val="auto"/>
                <w:lang w:val="en-US"/>
              </w:rPr>
              <w:t xml:space="preserve"> </w:t>
            </w:r>
            <w:proofErr w:type="spellStart"/>
            <w:r w:rsidR="00AA222E" w:rsidRPr="006C6616">
              <w:rPr>
                <w:rFonts w:ascii="Times New Roman" w:hAnsi="Times New Roman" w:cs="Times New Roman"/>
                <w:color w:val="auto"/>
                <w:lang w:val="ru-RU"/>
              </w:rPr>
              <w:t>онымен</w:t>
            </w:r>
            <w:proofErr w:type="spellEnd"/>
            <w:r w:rsidR="00AA222E" w:rsidRPr="006C6616">
              <w:rPr>
                <w:rFonts w:ascii="Times New Roman" w:hAnsi="Times New Roman" w:cs="Times New Roman"/>
                <w:color w:val="auto"/>
                <w:lang w:val="en-US"/>
              </w:rPr>
              <w:t xml:space="preserve"> </w:t>
            </w:r>
            <w:proofErr w:type="spellStart"/>
            <w:r w:rsidR="00AA222E" w:rsidRPr="006C6616">
              <w:rPr>
                <w:rFonts w:ascii="Times New Roman" w:hAnsi="Times New Roman" w:cs="Times New Roman"/>
                <w:color w:val="auto"/>
                <w:lang w:val="ru-RU"/>
              </w:rPr>
              <w:t>шектелмей</w:t>
            </w:r>
            <w:proofErr w:type="spellEnd"/>
            <w:r w:rsidR="00AA222E" w:rsidRPr="006C6616">
              <w:rPr>
                <w:rFonts w:ascii="Times New Roman" w:hAnsi="Times New Roman" w:cs="Times New Roman"/>
                <w:color w:val="auto"/>
                <w:lang w:val="en-US"/>
              </w:rPr>
              <w:t>)</w:t>
            </w:r>
            <w:r w:rsidR="00A63E79"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color w:val="auto"/>
                <w:lang w:val="en-US"/>
              </w:rPr>
            </w:pPr>
            <w:r w:rsidRPr="006C6616">
              <w:rPr>
                <w:rFonts w:ascii="Times New Roman" w:hAnsi="Times New Roman" w:cs="Times New Roman"/>
                <w:color w:val="auto"/>
                <w:lang w:val="en-US"/>
              </w:rPr>
              <w:t xml:space="preserve">4. </w:t>
            </w:r>
            <w:proofErr w:type="spellStart"/>
            <w:r w:rsidR="00A63E79" w:rsidRPr="006C6616">
              <w:rPr>
                <w:rFonts w:ascii="Times New Roman" w:hAnsi="Times New Roman" w:cs="Times New Roman"/>
                <w:color w:val="auto"/>
                <w:lang w:val="ru-RU"/>
              </w:rPr>
              <w:t>Тапсырыс</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берушінің</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қаржы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құралдары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үшін</w:t>
            </w:r>
            <w:proofErr w:type="spellEnd"/>
            <w:r w:rsidR="00A63E79" w:rsidRPr="006C6616">
              <w:rPr>
                <w:rFonts w:ascii="Times New Roman" w:hAnsi="Times New Roman" w:cs="Times New Roman"/>
                <w:color w:val="auto"/>
                <w:lang w:val="en-US"/>
              </w:rPr>
              <w:t xml:space="preserve"> PD, LGD </w:t>
            </w:r>
            <w:proofErr w:type="spellStart"/>
            <w:r w:rsidR="00A63E79" w:rsidRPr="006C6616">
              <w:rPr>
                <w:rFonts w:ascii="Times New Roman" w:hAnsi="Times New Roman" w:cs="Times New Roman"/>
                <w:color w:val="auto"/>
                <w:lang w:val="ru-RU"/>
              </w:rPr>
              <w:t>және</w:t>
            </w:r>
            <w:proofErr w:type="spellEnd"/>
            <w:r w:rsidR="00A63E79" w:rsidRPr="006C6616">
              <w:rPr>
                <w:rFonts w:ascii="Times New Roman" w:hAnsi="Times New Roman" w:cs="Times New Roman"/>
                <w:color w:val="auto"/>
                <w:lang w:val="en-US"/>
              </w:rPr>
              <w:t xml:space="preserve"> EAD </w:t>
            </w:r>
            <w:proofErr w:type="spellStart"/>
            <w:r w:rsidR="00A63E79" w:rsidRPr="006C6616">
              <w:rPr>
                <w:rFonts w:ascii="Times New Roman" w:hAnsi="Times New Roman" w:cs="Times New Roman"/>
                <w:color w:val="auto"/>
                <w:lang w:val="ru-RU"/>
              </w:rPr>
              <w:t>есептеу</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үшін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алынған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құралдарға</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нұсқаулықты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орыс</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тілінде</w:t>
            </w:r>
            <w:proofErr w:type="spellEnd"/>
            <w:r w:rsidR="00A63E79" w:rsidRPr="006C6616">
              <w:rPr>
                <w:rFonts w:ascii="Times New Roman" w:hAnsi="Times New Roman" w:cs="Times New Roman"/>
                <w:color w:val="auto"/>
                <w:lang w:val="en-US"/>
              </w:rPr>
              <w:t xml:space="preserve"> 2 </w:t>
            </w:r>
            <w:proofErr w:type="spellStart"/>
            <w:r w:rsidR="00A63E79" w:rsidRPr="006C6616">
              <w:rPr>
                <w:rFonts w:ascii="Times New Roman" w:hAnsi="Times New Roman" w:cs="Times New Roman"/>
                <w:color w:val="auto"/>
                <w:lang w:val="ru-RU"/>
              </w:rPr>
              <w:t>данада</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жазу</w:t>
            </w:r>
            <w:proofErr w:type="spellEnd"/>
            <w:r w:rsidR="00A63E79" w:rsidRPr="006C6616">
              <w:rPr>
                <w:rFonts w:ascii="Times New Roman" w:hAnsi="Times New Roman" w:cs="Times New Roman"/>
                <w:color w:val="auto"/>
                <w:lang w:val="en-US"/>
              </w:rPr>
              <w:t>.</w:t>
            </w:r>
          </w:p>
          <w:p w:rsidR="00D5562E" w:rsidRPr="006C6616" w:rsidRDefault="00D5562E" w:rsidP="00D5562E">
            <w:pPr>
              <w:pStyle w:val="a4"/>
              <w:jc w:val="both"/>
              <w:rPr>
                <w:rFonts w:ascii="Times New Roman" w:hAnsi="Times New Roman" w:cs="Times New Roman"/>
                <w:color w:val="auto"/>
                <w:lang w:val="en-US"/>
              </w:rPr>
            </w:pPr>
          </w:p>
          <w:p w:rsidR="00D5562E" w:rsidRPr="006C6616" w:rsidRDefault="00A63E79" w:rsidP="00D5562E">
            <w:pPr>
              <w:pStyle w:val="a4"/>
              <w:jc w:val="both"/>
              <w:rPr>
                <w:rFonts w:ascii="Times New Roman" w:hAnsi="Times New Roman" w:cs="Times New Roman"/>
                <w:b/>
                <w:color w:val="auto"/>
                <w:lang w:val="en-US"/>
              </w:rPr>
            </w:pPr>
            <w:proofErr w:type="spellStart"/>
            <w:r w:rsidRPr="006C6616">
              <w:rPr>
                <w:rFonts w:ascii="Times New Roman" w:hAnsi="Times New Roman" w:cs="Times New Roman"/>
                <w:b/>
                <w:color w:val="auto"/>
                <w:lang w:val="ru-RU"/>
              </w:rPr>
              <w:t>Жалпы</w:t>
            </w:r>
            <w:proofErr w:type="spellEnd"/>
            <w:r w:rsidRPr="006C6616">
              <w:rPr>
                <w:rFonts w:ascii="Times New Roman" w:hAnsi="Times New Roman" w:cs="Times New Roman"/>
                <w:b/>
                <w:color w:val="auto"/>
                <w:lang w:val="en-US"/>
              </w:rPr>
              <w:t xml:space="preserve"> </w:t>
            </w:r>
            <w:proofErr w:type="spellStart"/>
            <w:r w:rsidRPr="006C6616">
              <w:rPr>
                <w:rFonts w:ascii="Times New Roman" w:hAnsi="Times New Roman" w:cs="Times New Roman"/>
                <w:b/>
                <w:color w:val="auto"/>
                <w:lang w:val="ru-RU"/>
              </w:rPr>
              <w:t>талаптар</w:t>
            </w:r>
            <w:proofErr w:type="spellEnd"/>
            <w:r w:rsidR="00D5562E" w:rsidRPr="006C6616">
              <w:rPr>
                <w:rFonts w:ascii="Times New Roman" w:hAnsi="Times New Roman" w:cs="Times New Roman"/>
                <w:b/>
                <w:color w:val="auto"/>
                <w:lang w:val="en-US"/>
              </w:rPr>
              <w:t xml:space="preserve"> </w:t>
            </w:r>
          </w:p>
          <w:p w:rsidR="00D5562E" w:rsidRPr="006C6616" w:rsidRDefault="00642ABE" w:rsidP="00D5562E">
            <w:pPr>
              <w:pStyle w:val="a4"/>
              <w:jc w:val="both"/>
              <w:rPr>
                <w:rFonts w:ascii="Times New Roman" w:hAnsi="Times New Roman" w:cs="Times New Roman"/>
                <w:color w:val="auto"/>
                <w:lang w:val="en-US"/>
              </w:rPr>
            </w:pPr>
            <w:proofErr w:type="spellStart"/>
            <w:r w:rsidRPr="006C6616">
              <w:rPr>
                <w:rFonts w:ascii="Times New Roman" w:hAnsi="Times New Roman" w:cs="Times New Roman"/>
                <w:color w:val="auto"/>
                <w:lang w:val="ru-RU"/>
              </w:rPr>
              <w:t>Жеткіз</w:t>
            </w:r>
            <w:r w:rsidR="00A63E79" w:rsidRPr="006C6616">
              <w:rPr>
                <w:rFonts w:ascii="Times New Roman" w:hAnsi="Times New Roman" w:cs="Times New Roman"/>
                <w:color w:val="auto"/>
                <w:lang w:val="ru-RU"/>
              </w:rPr>
              <w:t>уші</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өз</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қызметін</w:t>
            </w:r>
            <w:proofErr w:type="spellEnd"/>
            <w:r w:rsidR="00A63E79" w:rsidRPr="006C6616">
              <w:rPr>
                <w:rFonts w:ascii="Times New Roman" w:hAnsi="Times New Roman" w:cs="Times New Roman"/>
                <w:color w:val="auto"/>
                <w:lang w:val="en-US"/>
              </w:rPr>
              <w:t xml:space="preserve"> </w:t>
            </w:r>
            <w:r w:rsidR="00A63E79" w:rsidRPr="006C6616">
              <w:rPr>
                <w:rFonts w:ascii="Times New Roman" w:hAnsi="Times New Roman" w:cs="Times New Roman"/>
                <w:color w:val="auto"/>
                <w:lang w:val="ru-RU"/>
              </w:rPr>
              <w:t>осы</w:t>
            </w:r>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техникалық</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ерекшелікке</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сәйкес</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жүзеге</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асыруы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сондай</w:t>
            </w:r>
            <w:proofErr w:type="spellEnd"/>
            <w:r w:rsidR="00A63E79" w:rsidRPr="006C6616">
              <w:rPr>
                <w:rFonts w:ascii="Times New Roman" w:hAnsi="Times New Roman" w:cs="Times New Roman"/>
                <w:color w:val="auto"/>
                <w:lang w:val="en-US"/>
              </w:rPr>
              <w:t>-</w:t>
            </w:r>
            <w:proofErr w:type="spellStart"/>
            <w:r w:rsidR="00A63E79" w:rsidRPr="006C6616">
              <w:rPr>
                <w:rFonts w:ascii="Times New Roman" w:hAnsi="Times New Roman" w:cs="Times New Roman"/>
                <w:color w:val="auto"/>
                <w:lang w:val="ru-RU"/>
              </w:rPr>
              <w:t>ақ</w:t>
            </w:r>
            <w:proofErr w:type="spellEnd"/>
            <w:r w:rsidRPr="006C6616">
              <w:rPr>
                <w:rFonts w:ascii="Times New Roman" w:hAnsi="Times New Roman" w:cs="Times New Roman"/>
                <w:color w:val="auto"/>
                <w:lang w:val="en-US"/>
              </w:rPr>
              <w:t>,</w:t>
            </w:r>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Халықаралық</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қаржылық</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есептілік</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стандарттарының</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бұдан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ә</w:t>
            </w:r>
            <w:proofErr w:type="gramStart"/>
            <w:r w:rsidR="00A63E79" w:rsidRPr="006C6616">
              <w:rPr>
                <w:rFonts w:ascii="Times New Roman" w:hAnsi="Times New Roman" w:cs="Times New Roman"/>
                <w:color w:val="auto"/>
                <w:lang w:val="ru-RU"/>
              </w:rPr>
              <w:t>р</w:t>
            </w:r>
            <w:proofErr w:type="gramEnd"/>
            <w:r w:rsidR="00A63E79" w:rsidRPr="006C6616">
              <w:rPr>
                <w:rFonts w:ascii="Times New Roman" w:hAnsi="Times New Roman" w:cs="Times New Roman"/>
                <w:color w:val="auto"/>
                <w:lang w:val="ru-RU"/>
              </w:rPr>
              <w:t>і</w:t>
            </w:r>
            <w:proofErr w:type="spellEnd"/>
            <w:r w:rsidR="00A63E79" w:rsidRPr="006C6616">
              <w:rPr>
                <w:rFonts w:ascii="Times New Roman" w:hAnsi="Times New Roman" w:cs="Times New Roman"/>
                <w:color w:val="auto"/>
                <w:lang w:val="en-US"/>
              </w:rPr>
              <w:t xml:space="preserve"> </w:t>
            </w:r>
            <w:r w:rsidRPr="006C6616">
              <w:rPr>
                <w:rFonts w:ascii="Times New Roman" w:hAnsi="Times New Roman" w:cs="Times New Roman"/>
                <w:color w:val="auto"/>
                <w:lang w:val="en-US"/>
              </w:rPr>
              <w:t>–</w:t>
            </w:r>
            <w:r w:rsidR="00A63E79" w:rsidRPr="006C6616">
              <w:rPr>
                <w:rFonts w:ascii="Times New Roman" w:hAnsi="Times New Roman" w:cs="Times New Roman"/>
                <w:color w:val="auto"/>
                <w:lang w:val="en-US"/>
              </w:rPr>
              <w:t xml:space="preserve"> </w:t>
            </w:r>
            <w:r w:rsidRPr="006C6616">
              <w:rPr>
                <w:rFonts w:ascii="Times New Roman" w:hAnsi="Times New Roman" w:cs="Times New Roman"/>
                <w:color w:val="auto"/>
                <w:lang w:val="en-US"/>
              </w:rPr>
              <w:t>«</w:t>
            </w:r>
            <w:r w:rsidR="00A63E79" w:rsidRPr="006C6616">
              <w:rPr>
                <w:rFonts w:ascii="Times New Roman" w:hAnsi="Times New Roman" w:cs="Times New Roman"/>
                <w:color w:val="auto"/>
                <w:lang w:val="ru-RU"/>
              </w:rPr>
              <w:t>ҚЕХС</w:t>
            </w:r>
            <w:r w:rsidRPr="006C6616">
              <w:rPr>
                <w:rFonts w:ascii="Times New Roman" w:hAnsi="Times New Roman" w:cs="Times New Roman"/>
                <w:color w:val="auto"/>
                <w:lang w:val="en-US"/>
              </w:rPr>
              <w:t>»</w:t>
            </w:r>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талаптарын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Тапсырыс</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берушінің</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ішкі</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нормативтік</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құжаттарын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басшылыққа</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алуы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және</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Тапсырыс</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беруші</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тобының</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құрылымы</w:t>
            </w:r>
            <w:proofErr w:type="spellEnd"/>
            <w:r w:rsidR="00A63E79" w:rsidRPr="006C6616">
              <w:rPr>
                <w:rFonts w:ascii="Times New Roman" w:hAnsi="Times New Roman" w:cs="Times New Roman"/>
                <w:color w:val="auto"/>
                <w:lang w:val="en-US"/>
              </w:rPr>
              <w:t xml:space="preserve"> </w:t>
            </w:r>
            <w:r w:rsidR="00A63E79" w:rsidRPr="006C6616">
              <w:rPr>
                <w:rFonts w:ascii="Times New Roman" w:hAnsi="Times New Roman" w:cs="Times New Roman"/>
                <w:color w:val="auto"/>
                <w:lang w:val="ru-RU"/>
              </w:rPr>
              <w:t>мен</w:t>
            </w:r>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ерекшелігін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ескеруі</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тиіс</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Бұл</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ретте</w:t>
            </w:r>
            <w:proofErr w:type="spellEnd"/>
            <w:r w:rsidR="00A63E79"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Жеткізуші</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Тапсырыс</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берушінің</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қызметін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реттейтін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қолданыстағы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құжаттарды</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жетілдіруге</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ықпал</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ететін</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өзгерістерді</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ұ</w:t>
            </w:r>
            <w:proofErr w:type="gramStart"/>
            <w:r w:rsidR="00A63E79" w:rsidRPr="006C6616">
              <w:rPr>
                <w:rFonts w:ascii="Times New Roman" w:hAnsi="Times New Roman" w:cs="Times New Roman"/>
                <w:color w:val="auto"/>
                <w:lang w:val="ru-RU"/>
              </w:rPr>
              <w:t>сыну</w:t>
            </w:r>
            <w:proofErr w:type="gramEnd"/>
            <w:r w:rsidR="00A63E79" w:rsidRPr="006C6616">
              <w:rPr>
                <w:rFonts w:ascii="Times New Roman" w:hAnsi="Times New Roman" w:cs="Times New Roman"/>
                <w:color w:val="auto"/>
                <w:lang w:val="ru-RU"/>
              </w:rPr>
              <w:t>ға</w:t>
            </w:r>
            <w:proofErr w:type="spellEnd"/>
            <w:r w:rsidR="00A63E79" w:rsidRPr="006C6616">
              <w:rPr>
                <w:rFonts w:ascii="Times New Roman" w:hAnsi="Times New Roman" w:cs="Times New Roman"/>
                <w:color w:val="auto"/>
                <w:lang w:val="en-US"/>
              </w:rPr>
              <w:t xml:space="preserve"> </w:t>
            </w:r>
            <w:proofErr w:type="spellStart"/>
            <w:r w:rsidR="00A63E79" w:rsidRPr="006C6616">
              <w:rPr>
                <w:rFonts w:ascii="Times New Roman" w:hAnsi="Times New Roman" w:cs="Times New Roman"/>
                <w:color w:val="auto"/>
                <w:lang w:val="ru-RU"/>
              </w:rPr>
              <w:t>құқылы</w:t>
            </w:r>
            <w:proofErr w:type="spellEnd"/>
            <w:r w:rsidR="00A63E79" w:rsidRPr="006C6616">
              <w:rPr>
                <w:rFonts w:ascii="Times New Roman" w:hAnsi="Times New Roman" w:cs="Times New Roman"/>
                <w:color w:val="auto"/>
                <w:lang w:val="en-US"/>
              </w:rPr>
              <w:t>.</w:t>
            </w:r>
          </w:p>
          <w:p w:rsidR="00D5562E" w:rsidRPr="006C6616" w:rsidRDefault="00642ABE" w:rsidP="00D5562E">
            <w:pPr>
              <w:pStyle w:val="a4"/>
              <w:jc w:val="both"/>
              <w:rPr>
                <w:rFonts w:ascii="Times New Roman" w:hAnsi="Times New Roman" w:cs="Times New Roman"/>
                <w:color w:val="auto"/>
                <w:lang w:val="en-US"/>
              </w:rPr>
            </w:pPr>
            <w:proofErr w:type="spellStart"/>
            <w:r w:rsidRPr="006C6616">
              <w:rPr>
                <w:rFonts w:ascii="Times New Roman" w:hAnsi="Times New Roman" w:cs="Times New Roman"/>
                <w:color w:val="auto"/>
                <w:lang w:val="ru-RU"/>
              </w:rPr>
              <w:t>Жеткізуші</w:t>
            </w:r>
            <w:proofErr w:type="spellEnd"/>
            <w:r w:rsidR="001F59E7" w:rsidRPr="006C6616">
              <w:rPr>
                <w:rFonts w:ascii="Times New Roman" w:hAnsi="Times New Roman" w:cs="Times New Roman"/>
                <w:color w:val="auto"/>
                <w:lang w:val="en-US"/>
              </w:rPr>
              <w:t xml:space="preserve"> </w:t>
            </w:r>
            <w:r w:rsidR="001F59E7" w:rsidRPr="006C6616">
              <w:rPr>
                <w:rFonts w:ascii="Times New Roman" w:hAnsi="Times New Roman" w:cs="Times New Roman"/>
                <w:color w:val="auto"/>
                <w:lang w:val="ru-RU"/>
              </w:rPr>
              <w:t>осы</w:t>
            </w:r>
            <w:r w:rsidR="001F59E7" w:rsidRPr="006C6616">
              <w:rPr>
                <w:rFonts w:ascii="Times New Roman" w:hAnsi="Times New Roman" w:cs="Times New Roman"/>
                <w:color w:val="auto"/>
                <w:lang w:val="en-US"/>
              </w:rPr>
              <w:t xml:space="preserve"> </w:t>
            </w:r>
            <w:proofErr w:type="spellStart"/>
            <w:r w:rsidRPr="006C6616">
              <w:rPr>
                <w:rFonts w:ascii="Times New Roman" w:hAnsi="Times New Roman" w:cs="Times New Roman"/>
                <w:color w:val="auto"/>
                <w:lang w:val="ru-RU"/>
              </w:rPr>
              <w:t>т</w:t>
            </w:r>
            <w:r w:rsidR="001F59E7" w:rsidRPr="006C6616">
              <w:rPr>
                <w:rFonts w:ascii="Times New Roman" w:hAnsi="Times New Roman" w:cs="Times New Roman"/>
                <w:color w:val="auto"/>
                <w:lang w:val="ru-RU"/>
              </w:rPr>
              <w:t>ехникалық</w:t>
            </w:r>
            <w:proofErr w:type="spellEnd"/>
            <w:r w:rsidR="001F59E7" w:rsidRPr="006C6616">
              <w:rPr>
                <w:rFonts w:ascii="Times New Roman" w:hAnsi="Times New Roman" w:cs="Times New Roman"/>
                <w:color w:val="auto"/>
                <w:lang w:val="en-US"/>
              </w:rPr>
              <w:t xml:space="preserve"> </w:t>
            </w:r>
            <w:proofErr w:type="spellStart"/>
            <w:r w:rsidR="001F59E7" w:rsidRPr="006C6616">
              <w:rPr>
                <w:rFonts w:ascii="Times New Roman" w:hAnsi="Times New Roman" w:cs="Times New Roman"/>
                <w:color w:val="auto"/>
                <w:lang w:val="ru-RU"/>
              </w:rPr>
              <w:t>ерекшелік</w:t>
            </w:r>
            <w:proofErr w:type="spellEnd"/>
            <w:r w:rsidR="001F59E7" w:rsidRPr="006C6616">
              <w:rPr>
                <w:rFonts w:ascii="Times New Roman" w:hAnsi="Times New Roman" w:cs="Times New Roman"/>
                <w:color w:val="auto"/>
                <w:lang w:val="en-US"/>
              </w:rPr>
              <w:t xml:space="preserve"> </w:t>
            </w:r>
            <w:proofErr w:type="spellStart"/>
            <w:r w:rsidR="001F59E7" w:rsidRPr="006C6616">
              <w:rPr>
                <w:rFonts w:ascii="Times New Roman" w:hAnsi="Times New Roman" w:cs="Times New Roman"/>
                <w:color w:val="auto"/>
                <w:lang w:val="ru-RU"/>
              </w:rPr>
              <w:t>бойынша</w:t>
            </w:r>
            <w:proofErr w:type="spellEnd"/>
            <w:r w:rsidR="001F59E7" w:rsidRPr="006C6616">
              <w:rPr>
                <w:rFonts w:ascii="Times New Roman" w:hAnsi="Times New Roman" w:cs="Times New Roman"/>
                <w:color w:val="auto"/>
                <w:lang w:val="en-US"/>
              </w:rPr>
              <w:t xml:space="preserve"> </w:t>
            </w:r>
            <w:proofErr w:type="spellStart"/>
            <w:r w:rsidR="001F59E7" w:rsidRPr="006C6616">
              <w:rPr>
                <w:rFonts w:ascii="Times New Roman" w:hAnsi="Times New Roman" w:cs="Times New Roman"/>
                <w:color w:val="auto"/>
                <w:lang w:val="ru-RU"/>
              </w:rPr>
              <w:t>қызмет</w:t>
            </w:r>
            <w:proofErr w:type="spellEnd"/>
            <w:r w:rsidR="001F59E7" w:rsidRPr="006C6616">
              <w:rPr>
                <w:rFonts w:ascii="Times New Roman" w:hAnsi="Times New Roman" w:cs="Times New Roman"/>
                <w:color w:val="auto"/>
                <w:lang w:val="en-US"/>
              </w:rPr>
              <w:t xml:space="preserve"> </w:t>
            </w:r>
            <w:proofErr w:type="spellStart"/>
            <w:r w:rsidR="001F59E7" w:rsidRPr="006C6616">
              <w:rPr>
                <w:rFonts w:ascii="Times New Roman" w:hAnsi="Times New Roman" w:cs="Times New Roman"/>
                <w:color w:val="auto"/>
                <w:lang w:val="ru-RU"/>
              </w:rPr>
              <w:t>көрсету</w:t>
            </w:r>
            <w:proofErr w:type="spellEnd"/>
            <w:r w:rsidR="001F59E7" w:rsidRPr="006C6616">
              <w:rPr>
                <w:rFonts w:ascii="Times New Roman" w:hAnsi="Times New Roman" w:cs="Times New Roman"/>
                <w:color w:val="auto"/>
                <w:lang w:val="en-US"/>
              </w:rPr>
              <w:t xml:space="preserve"> </w:t>
            </w:r>
            <w:proofErr w:type="spellStart"/>
            <w:r w:rsidR="001F59E7" w:rsidRPr="006C6616">
              <w:rPr>
                <w:rFonts w:ascii="Times New Roman" w:hAnsi="Times New Roman" w:cs="Times New Roman"/>
                <w:color w:val="auto"/>
                <w:lang w:val="ru-RU"/>
              </w:rPr>
              <w:t>үшін</w:t>
            </w:r>
            <w:proofErr w:type="spellEnd"/>
            <w:r w:rsidR="001F59E7" w:rsidRPr="006C6616">
              <w:rPr>
                <w:rFonts w:ascii="Times New Roman" w:hAnsi="Times New Roman" w:cs="Times New Roman"/>
                <w:color w:val="auto"/>
                <w:lang w:val="en-US"/>
              </w:rPr>
              <w:t xml:space="preserve"> </w:t>
            </w:r>
            <w:proofErr w:type="spellStart"/>
            <w:r w:rsidR="001F59E7" w:rsidRPr="006C6616">
              <w:rPr>
                <w:rFonts w:ascii="Times New Roman" w:hAnsi="Times New Roman" w:cs="Times New Roman"/>
                <w:color w:val="auto"/>
                <w:lang w:val="ru-RU"/>
              </w:rPr>
              <w:t>білікті</w:t>
            </w:r>
            <w:proofErr w:type="spellEnd"/>
            <w:r w:rsidR="001F59E7" w:rsidRPr="006C6616">
              <w:rPr>
                <w:rFonts w:ascii="Times New Roman" w:hAnsi="Times New Roman" w:cs="Times New Roman"/>
                <w:color w:val="auto"/>
                <w:lang w:val="en-US"/>
              </w:rPr>
              <w:t xml:space="preserve"> </w:t>
            </w:r>
            <w:proofErr w:type="spellStart"/>
            <w:r w:rsidR="001F59E7" w:rsidRPr="006C6616">
              <w:rPr>
                <w:rFonts w:ascii="Times New Roman" w:hAnsi="Times New Roman" w:cs="Times New Roman"/>
                <w:color w:val="auto"/>
                <w:lang w:val="ru-RU"/>
              </w:rPr>
              <w:t>мамандарды</w:t>
            </w:r>
            <w:proofErr w:type="spellEnd"/>
            <w:r w:rsidR="001F59E7" w:rsidRPr="006C6616">
              <w:rPr>
                <w:rFonts w:ascii="Times New Roman" w:hAnsi="Times New Roman" w:cs="Times New Roman"/>
                <w:color w:val="auto"/>
                <w:lang w:val="en-US"/>
              </w:rPr>
              <w:t xml:space="preserve"> </w:t>
            </w:r>
            <w:proofErr w:type="spellStart"/>
            <w:r w:rsidR="001F59E7" w:rsidRPr="006C6616">
              <w:rPr>
                <w:rFonts w:ascii="Times New Roman" w:hAnsi="Times New Roman" w:cs="Times New Roman"/>
                <w:color w:val="auto"/>
                <w:lang w:val="ru-RU"/>
              </w:rPr>
              <w:t>тартуды</w:t>
            </w:r>
            <w:proofErr w:type="spellEnd"/>
            <w:r w:rsidR="001F59E7" w:rsidRPr="006C6616">
              <w:rPr>
                <w:rFonts w:ascii="Times New Roman" w:hAnsi="Times New Roman" w:cs="Times New Roman"/>
                <w:color w:val="auto"/>
                <w:lang w:val="en-US"/>
              </w:rPr>
              <w:t xml:space="preserve"> </w:t>
            </w:r>
            <w:proofErr w:type="spellStart"/>
            <w:r w:rsidR="001F59E7" w:rsidRPr="006C6616">
              <w:rPr>
                <w:rFonts w:ascii="Times New Roman" w:hAnsi="Times New Roman" w:cs="Times New Roman"/>
                <w:color w:val="auto"/>
                <w:lang w:val="ru-RU"/>
              </w:rPr>
              <w:t>қамтамасыз</w:t>
            </w:r>
            <w:proofErr w:type="spellEnd"/>
            <w:r w:rsidR="001F59E7" w:rsidRPr="006C6616">
              <w:rPr>
                <w:rFonts w:ascii="Times New Roman" w:hAnsi="Times New Roman" w:cs="Times New Roman"/>
                <w:color w:val="auto"/>
                <w:lang w:val="en-US"/>
              </w:rPr>
              <w:t xml:space="preserve"> </w:t>
            </w:r>
            <w:proofErr w:type="spellStart"/>
            <w:r w:rsidR="001F59E7" w:rsidRPr="006C6616">
              <w:rPr>
                <w:rFonts w:ascii="Times New Roman" w:hAnsi="Times New Roman" w:cs="Times New Roman"/>
                <w:color w:val="auto"/>
                <w:lang w:val="ru-RU"/>
              </w:rPr>
              <w:t>етуі</w:t>
            </w:r>
            <w:proofErr w:type="spellEnd"/>
            <w:r w:rsidR="001F59E7" w:rsidRPr="006C6616">
              <w:rPr>
                <w:rFonts w:ascii="Times New Roman" w:hAnsi="Times New Roman" w:cs="Times New Roman"/>
                <w:color w:val="auto"/>
                <w:lang w:val="en-US"/>
              </w:rPr>
              <w:t xml:space="preserve"> </w:t>
            </w:r>
            <w:proofErr w:type="spellStart"/>
            <w:proofErr w:type="gramStart"/>
            <w:r w:rsidR="001F59E7" w:rsidRPr="006C6616">
              <w:rPr>
                <w:rFonts w:ascii="Times New Roman" w:hAnsi="Times New Roman" w:cs="Times New Roman"/>
                <w:color w:val="auto"/>
                <w:lang w:val="ru-RU"/>
              </w:rPr>
              <w:t>тиіс</w:t>
            </w:r>
            <w:proofErr w:type="spellEnd"/>
            <w:proofErr w:type="gramEnd"/>
            <w:r w:rsidR="001F59E7" w:rsidRPr="006C6616">
              <w:rPr>
                <w:rFonts w:ascii="Times New Roman" w:hAnsi="Times New Roman" w:cs="Times New Roman"/>
                <w:color w:val="auto"/>
                <w:lang w:val="en-US"/>
              </w:rPr>
              <w:t>.</w:t>
            </w:r>
          </w:p>
          <w:p w:rsidR="00642ABE" w:rsidRPr="006C6616" w:rsidRDefault="00642ABE" w:rsidP="00D5562E">
            <w:pPr>
              <w:pStyle w:val="a4"/>
              <w:jc w:val="both"/>
              <w:rPr>
                <w:rFonts w:ascii="Times New Roman" w:hAnsi="Times New Roman" w:cs="Times New Roman"/>
                <w:color w:val="auto"/>
                <w:lang w:val="en-US"/>
              </w:rPr>
            </w:pPr>
          </w:p>
          <w:p w:rsidR="00D5562E" w:rsidRPr="006C6616" w:rsidRDefault="001F59E7" w:rsidP="00D5562E">
            <w:pPr>
              <w:pStyle w:val="a4"/>
              <w:jc w:val="both"/>
              <w:rPr>
                <w:rFonts w:ascii="Times New Roman" w:hAnsi="Times New Roman" w:cs="Times New Roman"/>
                <w:b/>
                <w:color w:val="auto"/>
                <w:lang w:val="en-US"/>
              </w:rPr>
            </w:pPr>
            <w:proofErr w:type="spellStart"/>
            <w:r w:rsidRPr="006C6616">
              <w:rPr>
                <w:rFonts w:ascii="Times New Roman" w:hAnsi="Times New Roman" w:cs="Times New Roman"/>
                <w:b/>
                <w:color w:val="auto"/>
                <w:lang w:val="ru-RU"/>
              </w:rPr>
              <w:t>Жобаның</w:t>
            </w:r>
            <w:proofErr w:type="spellEnd"/>
            <w:r w:rsidRPr="006C6616">
              <w:rPr>
                <w:rFonts w:ascii="Times New Roman" w:hAnsi="Times New Roman" w:cs="Times New Roman"/>
                <w:b/>
                <w:color w:val="auto"/>
                <w:lang w:val="en-US"/>
              </w:rPr>
              <w:t xml:space="preserve"> </w:t>
            </w:r>
            <w:proofErr w:type="spellStart"/>
            <w:r w:rsidRPr="006C6616">
              <w:rPr>
                <w:rFonts w:ascii="Times New Roman" w:hAnsi="Times New Roman" w:cs="Times New Roman"/>
                <w:b/>
                <w:color w:val="auto"/>
                <w:lang w:val="ru-RU"/>
              </w:rPr>
              <w:t>басты</w:t>
            </w:r>
            <w:proofErr w:type="spellEnd"/>
            <w:r w:rsidRPr="006C6616">
              <w:rPr>
                <w:rFonts w:ascii="Times New Roman" w:hAnsi="Times New Roman" w:cs="Times New Roman"/>
                <w:b/>
                <w:color w:val="auto"/>
                <w:lang w:val="en-US"/>
              </w:rPr>
              <w:t xml:space="preserve"> </w:t>
            </w:r>
            <w:proofErr w:type="spellStart"/>
            <w:r w:rsidRPr="006C6616">
              <w:rPr>
                <w:rFonts w:ascii="Times New Roman" w:hAnsi="Times New Roman" w:cs="Times New Roman"/>
                <w:b/>
                <w:color w:val="auto"/>
                <w:lang w:val="ru-RU"/>
              </w:rPr>
              <w:t>кезеңдері</w:t>
            </w:r>
            <w:proofErr w:type="spellEnd"/>
          </w:p>
          <w:p w:rsidR="00D5562E" w:rsidRPr="006C6616" w:rsidRDefault="00D5562E" w:rsidP="00D5562E">
            <w:pPr>
              <w:pStyle w:val="a4"/>
              <w:jc w:val="both"/>
              <w:rPr>
                <w:rFonts w:ascii="Times New Roman" w:hAnsi="Times New Roman" w:cs="Times New Roman"/>
                <w:b/>
                <w:color w:val="auto"/>
                <w:lang w:val="en-US"/>
              </w:rPr>
            </w:pPr>
            <w:r w:rsidRPr="006C6616">
              <w:rPr>
                <w:rFonts w:ascii="Times New Roman" w:hAnsi="Times New Roman" w:cs="Times New Roman"/>
                <w:b/>
                <w:color w:val="auto"/>
                <w:lang w:val="en-US"/>
              </w:rPr>
              <w:t>1</w:t>
            </w:r>
            <w:r w:rsidR="001F59E7" w:rsidRPr="006C6616">
              <w:rPr>
                <w:rFonts w:ascii="Times New Roman" w:hAnsi="Times New Roman" w:cs="Times New Roman"/>
                <w:b/>
                <w:color w:val="auto"/>
                <w:lang w:val="en-US"/>
              </w:rPr>
              <w:t xml:space="preserve"> </w:t>
            </w:r>
            <w:proofErr w:type="spellStart"/>
            <w:r w:rsidR="001F59E7" w:rsidRPr="006C6616">
              <w:rPr>
                <w:rFonts w:ascii="Times New Roman" w:hAnsi="Times New Roman" w:cs="Times New Roman"/>
                <w:b/>
                <w:color w:val="auto"/>
                <w:lang w:val="ru-RU"/>
              </w:rPr>
              <w:t>кезең</w:t>
            </w:r>
            <w:proofErr w:type="spellEnd"/>
            <w:r w:rsidRPr="006C6616">
              <w:rPr>
                <w:rFonts w:ascii="Times New Roman" w:hAnsi="Times New Roman" w:cs="Times New Roman"/>
                <w:b/>
                <w:color w:val="auto"/>
                <w:lang w:val="en-US"/>
              </w:rPr>
              <w:t xml:space="preserve">. </w:t>
            </w:r>
            <w:proofErr w:type="spellStart"/>
            <w:r w:rsidR="001F59E7" w:rsidRPr="006C6616">
              <w:rPr>
                <w:rFonts w:ascii="Times New Roman" w:hAnsi="Times New Roman" w:cs="Times New Roman"/>
                <w:b/>
                <w:color w:val="auto"/>
                <w:lang w:val="ru-RU"/>
              </w:rPr>
              <w:t>Дайындық</w:t>
            </w:r>
            <w:proofErr w:type="spellEnd"/>
            <w:r w:rsidR="001F59E7" w:rsidRPr="006C6616">
              <w:rPr>
                <w:rFonts w:ascii="Times New Roman" w:hAnsi="Times New Roman" w:cs="Times New Roman"/>
                <w:b/>
                <w:color w:val="auto"/>
                <w:lang w:val="en-US"/>
              </w:rPr>
              <w:t xml:space="preserve"> </w:t>
            </w:r>
            <w:proofErr w:type="spellStart"/>
            <w:r w:rsidR="001F59E7" w:rsidRPr="006C6616">
              <w:rPr>
                <w:rFonts w:ascii="Times New Roman" w:hAnsi="Times New Roman" w:cs="Times New Roman"/>
                <w:b/>
                <w:color w:val="auto"/>
                <w:lang w:val="ru-RU"/>
              </w:rPr>
              <w:t>жұмыстары</w:t>
            </w:r>
            <w:proofErr w:type="spellEnd"/>
          </w:p>
          <w:p w:rsidR="00D5562E" w:rsidRPr="006C6616" w:rsidRDefault="001F59E7" w:rsidP="00D5562E">
            <w:pPr>
              <w:pStyle w:val="a4"/>
              <w:jc w:val="both"/>
              <w:rPr>
                <w:rFonts w:ascii="Times New Roman" w:hAnsi="Times New Roman" w:cs="Times New Roman"/>
                <w:color w:val="auto"/>
                <w:lang w:val="ru-RU"/>
              </w:rPr>
            </w:pPr>
            <w:proofErr w:type="spellStart"/>
            <w:r w:rsidRPr="006C6616">
              <w:rPr>
                <w:rFonts w:ascii="Times New Roman" w:hAnsi="Times New Roman" w:cs="Times New Roman"/>
                <w:color w:val="auto"/>
                <w:lang w:val="ru-RU"/>
              </w:rPr>
              <w:t>Тапсырыс</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берушінің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қаржы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бойынша</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w:t>
            </w:r>
            <w:proofErr w:type="gramStart"/>
            <w:r w:rsidRPr="006C6616">
              <w:rPr>
                <w:rFonts w:ascii="Times New Roman" w:hAnsi="Times New Roman" w:cs="Times New Roman"/>
                <w:color w:val="auto"/>
                <w:lang w:val="ru-RU"/>
              </w:rPr>
              <w:t>ажетт</w:t>
            </w:r>
            <w:proofErr w:type="gramEnd"/>
            <w:r w:rsidRPr="006C6616">
              <w:rPr>
                <w:rFonts w:ascii="Times New Roman" w:hAnsi="Times New Roman" w:cs="Times New Roman"/>
                <w:color w:val="auto"/>
                <w:lang w:val="ru-RU"/>
              </w:rPr>
              <w:t>і</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ақпарат</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көлемін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айқындау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барлық</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қажетті</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деректерді</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жинау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шоғырландыру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үшін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сұрау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салуларды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әзірлеу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кезінде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сараптамалық</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қолдау</w:t>
            </w:r>
            <w:proofErr w:type="spellEnd"/>
            <w:r w:rsidRPr="006C6616">
              <w:rPr>
                <w:rFonts w:ascii="Times New Roman" w:hAnsi="Times New Roman" w:cs="Times New Roman"/>
                <w:color w:val="auto"/>
                <w:lang w:val="ru-RU"/>
              </w:rPr>
              <w:t>;</w:t>
            </w:r>
          </w:p>
          <w:p w:rsidR="00D5562E" w:rsidRPr="006C6616" w:rsidRDefault="00D5562E" w:rsidP="00D5562E">
            <w:pPr>
              <w:pStyle w:val="a4"/>
              <w:jc w:val="both"/>
              <w:rPr>
                <w:rFonts w:ascii="Times New Roman" w:hAnsi="Times New Roman" w:cs="Times New Roman"/>
                <w:color w:val="auto"/>
                <w:lang w:val="ru-RU"/>
              </w:rPr>
            </w:pPr>
          </w:p>
          <w:p w:rsidR="00D5562E" w:rsidRPr="006C6616" w:rsidRDefault="00D5562E" w:rsidP="00D5562E">
            <w:pPr>
              <w:pStyle w:val="a4"/>
              <w:jc w:val="both"/>
              <w:rPr>
                <w:rFonts w:ascii="Times New Roman" w:hAnsi="Times New Roman" w:cs="Times New Roman"/>
                <w:b/>
                <w:color w:val="auto"/>
                <w:lang w:val="ru-RU"/>
              </w:rPr>
            </w:pPr>
            <w:r w:rsidRPr="006C6616">
              <w:rPr>
                <w:rFonts w:ascii="Times New Roman" w:hAnsi="Times New Roman" w:cs="Times New Roman"/>
                <w:b/>
                <w:color w:val="auto"/>
                <w:lang w:val="ru-RU"/>
              </w:rPr>
              <w:t>2</w:t>
            </w:r>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кезең</w:t>
            </w:r>
            <w:proofErr w:type="spellEnd"/>
            <w:r w:rsidRPr="006C6616">
              <w:rPr>
                <w:rFonts w:ascii="Times New Roman" w:hAnsi="Times New Roman" w:cs="Times New Roman"/>
                <w:b/>
                <w:color w:val="auto"/>
                <w:lang w:val="ru-RU"/>
              </w:rPr>
              <w:t xml:space="preserve">. </w:t>
            </w:r>
            <w:r w:rsidR="001F59E7" w:rsidRPr="006C6616">
              <w:rPr>
                <w:rFonts w:ascii="Times New Roman" w:hAnsi="Times New Roman" w:cs="Times New Roman"/>
                <w:b/>
                <w:color w:val="auto"/>
                <w:lang w:val="ru-RU"/>
              </w:rPr>
              <w:t xml:space="preserve">КНШ </w:t>
            </w:r>
            <w:proofErr w:type="spellStart"/>
            <w:r w:rsidR="001F59E7" w:rsidRPr="006C6616">
              <w:rPr>
                <w:rFonts w:ascii="Times New Roman" w:hAnsi="Times New Roman" w:cs="Times New Roman"/>
                <w:b/>
                <w:color w:val="auto"/>
                <w:lang w:val="ru-RU"/>
              </w:rPr>
              <w:t>есептеу</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әдіс</w:t>
            </w:r>
            <w:r w:rsidR="00642ABE" w:rsidRPr="006C6616">
              <w:rPr>
                <w:rFonts w:ascii="Times New Roman" w:hAnsi="Times New Roman" w:cs="Times New Roman"/>
                <w:b/>
                <w:color w:val="auto"/>
                <w:lang w:val="ru-RU"/>
              </w:rPr>
              <w:t>намасын</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әзірлеу</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барысындағы</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ұсыныстар</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сараптамалық</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және</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техникалық</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қолдау</w:t>
            </w:r>
            <w:proofErr w:type="spellEnd"/>
            <w:r w:rsidR="001F59E7" w:rsidRPr="006C6616">
              <w:rPr>
                <w:rFonts w:ascii="Times New Roman" w:hAnsi="Times New Roman" w:cs="Times New Roman"/>
                <w:b/>
                <w:color w:val="auto"/>
                <w:lang w:val="ru-RU"/>
              </w:rPr>
              <w:t>.</w:t>
            </w:r>
          </w:p>
          <w:p w:rsidR="00D5562E" w:rsidRPr="006C6616" w:rsidRDefault="001F59E7" w:rsidP="00D5562E">
            <w:pPr>
              <w:pStyle w:val="a4"/>
              <w:jc w:val="both"/>
              <w:rPr>
                <w:rFonts w:ascii="Times New Roman" w:hAnsi="Times New Roman" w:cs="Times New Roman"/>
                <w:color w:val="auto"/>
                <w:lang w:val="ru-RU"/>
              </w:rPr>
            </w:pPr>
            <w:proofErr w:type="spellStart"/>
            <w:r w:rsidRPr="006C6616">
              <w:rPr>
                <w:rFonts w:ascii="Times New Roman" w:hAnsi="Times New Roman" w:cs="Times New Roman"/>
                <w:color w:val="auto"/>
                <w:lang w:val="ru-RU"/>
              </w:rPr>
              <w:t>Қаржы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құралдарын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олардың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несиелік</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сипаттамаларына</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сәйкес</w:t>
            </w:r>
            <w:proofErr w:type="spellEnd"/>
            <w:r w:rsidRPr="006C6616">
              <w:rPr>
                <w:rFonts w:ascii="Times New Roman" w:hAnsi="Times New Roman" w:cs="Times New Roman"/>
                <w:color w:val="auto"/>
                <w:lang w:val="ru-RU"/>
              </w:rPr>
              <w:t xml:space="preserve"> </w:t>
            </w:r>
            <w:proofErr w:type="spellStart"/>
            <w:proofErr w:type="gramStart"/>
            <w:r w:rsidR="00DD58A8" w:rsidRPr="006C6616">
              <w:rPr>
                <w:rFonts w:ascii="Times New Roman" w:hAnsi="Times New Roman" w:cs="Times New Roman"/>
                <w:color w:val="auto"/>
                <w:lang w:val="ru-RU"/>
              </w:rPr>
              <w:t>пулдар</w:t>
            </w:r>
            <w:proofErr w:type="gramEnd"/>
            <w:r w:rsidR="00DD58A8" w:rsidRPr="006C6616">
              <w:rPr>
                <w:rFonts w:ascii="Times New Roman" w:hAnsi="Times New Roman" w:cs="Times New Roman"/>
                <w:color w:val="auto"/>
                <w:lang w:val="ru-RU"/>
              </w:rPr>
              <w:t>ға</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бөлу</w:t>
            </w:r>
            <w:proofErr w:type="spellEnd"/>
            <w:r w:rsidRPr="006C6616">
              <w:rPr>
                <w:rFonts w:ascii="Times New Roman" w:hAnsi="Times New Roman" w:cs="Times New Roman"/>
                <w:color w:val="auto"/>
                <w:lang w:val="ru-RU"/>
              </w:rPr>
              <w:t>;</w:t>
            </w:r>
          </w:p>
          <w:p w:rsidR="00D5562E" w:rsidRPr="006C6616" w:rsidRDefault="00DD58A8" w:rsidP="00D5562E">
            <w:pPr>
              <w:pStyle w:val="a4"/>
              <w:jc w:val="both"/>
              <w:rPr>
                <w:rFonts w:ascii="Times New Roman" w:hAnsi="Times New Roman" w:cs="Times New Roman"/>
                <w:color w:val="auto"/>
                <w:lang w:val="ru-RU"/>
              </w:rPr>
            </w:pPr>
            <w:proofErr w:type="spellStart"/>
            <w:r w:rsidRPr="006C6616">
              <w:rPr>
                <w:rFonts w:ascii="Times New Roman" w:hAnsi="Times New Roman" w:cs="Times New Roman"/>
                <w:color w:val="auto"/>
                <w:lang w:val="ru-RU"/>
              </w:rPr>
              <w:t>Компанияның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қаржы</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құралдарының</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барлық</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негізгі</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топтары</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үшін</w:t>
            </w:r>
            <w:proofErr w:type="spellEnd"/>
            <w:r w:rsidR="001F59E7" w:rsidRPr="006C6616">
              <w:rPr>
                <w:rFonts w:ascii="Times New Roman" w:hAnsi="Times New Roman" w:cs="Times New Roman"/>
                <w:color w:val="auto"/>
                <w:lang w:val="ru-RU"/>
              </w:rPr>
              <w:t xml:space="preserve"> PD, LGD </w:t>
            </w:r>
            <w:proofErr w:type="spellStart"/>
            <w:r w:rsidR="001F59E7" w:rsidRPr="006C6616">
              <w:rPr>
                <w:rFonts w:ascii="Times New Roman" w:hAnsi="Times New Roman" w:cs="Times New Roman"/>
                <w:color w:val="auto"/>
                <w:lang w:val="ru-RU"/>
              </w:rPr>
              <w:t>және</w:t>
            </w:r>
            <w:proofErr w:type="spellEnd"/>
            <w:r w:rsidR="001F59E7" w:rsidRPr="006C6616">
              <w:rPr>
                <w:rFonts w:ascii="Times New Roman" w:hAnsi="Times New Roman" w:cs="Times New Roman"/>
                <w:color w:val="auto"/>
                <w:lang w:val="ru-RU"/>
              </w:rPr>
              <w:t xml:space="preserve"> EAD </w:t>
            </w:r>
            <w:proofErr w:type="spellStart"/>
            <w:r w:rsidR="001F59E7" w:rsidRPr="006C6616">
              <w:rPr>
                <w:rFonts w:ascii="Times New Roman" w:hAnsi="Times New Roman" w:cs="Times New Roman"/>
                <w:color w:val="auto"/>
                <w:lang w:val="ru-RU"/>
              </w:rPr>
              <w:t>есептеу</w:t>
            </w:r>
            <w:r w:rsidRPr="006C6616">
              <w:rPr>
                <w:rFonts w:ascii="Times New Roman" w:hAnsi="Times New Roman" w:cs="Times New Roman"/>
                <w:color w:val="auto"/>
                <w:lang w:val="ru-RU"/>
              </w:rPr>
              <w:t>дің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ықтимал</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тәсілдерін</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анықтау</w:t>
            </w:r>
            <w:proofErr w:type="spellEnd"/>
            <w:r w:rsidR="001F59E7" w:rsidRPr="006C6616">
              <w:rPr>
                <w:rFonts w:ascii="Times New Roman" w:hAnsi="Times New Roman" w:cs="Times New Roman"/>
                <w:color w:val="auto"/>
                <w:lang w:val="ru-RU"/>
              </w:rPr>
              <w:t>;</w:t>
            </w:r>
          </w:p>
          <w:p w:rsidR="00D5562E" w:rsidRPr="006C6616" w:rsidRDefault="001F59E7" w:rsidP="00D5562E">
            <w:pPr>
              <w:pStyle w:val="a4"/>
              <w:jc w:val="both"/>
              <w:rPr>
                <w:rFonts w:ascii="Times New Roman" w:hAnsi="Times New Roman" w:cs="Times New Roman"/>
                <w:color w:val="auto"/>
                <w:lang w:val="ru-RU"/>
              </w:rPr>
            </w:pPr>
            <w:r w:rsidRPr="006C6616">
              <w:rPr>
                <w:rFonts w:ascii="Times New Roman" w:hAnsi="Times New Roman" w:cs="Times New Roman"/>
                <w:color w:val="auto"/>
                <w:lang w:val="ru-RU"/>
              </w:rPr>
              <w:t xml:space="preserve">PD, LGD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EAD </w:t>
            </w:r>
            <w:proofErr w:type="spellStart"/>
            <w:r w:rsidRPr="006C6616">
              <w:rPr>
                <w:rFonts w:ascii="Times New Roman" w:hAnsi="Times New Roman" w:cs="Times New Roman"/>
                <w:color w:val="auto"/>
                <w:lang w:val="ru-RU"/>
              </w:rPr>
              <w:t>есептеулерін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қоса</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алғанда</w:t>
            </w:r>
            <w:proofErr w:type="spellEnd"/>
            <w:r w:rsidRPr="006C6616">
              <w:rPr>
                <w:rFonts w:ascii="Times New Roman" w:hAnsi="Times New Roman" w:cs="Times New Roman"/>
                <w:color w:val="auto"/>
                <w:lang w:val="ru-RU"/>
              </w:rPr>
              <w:t xml:space="preserve">, </w:t>
            </w:r>
            <w:r w:rsidR="00DD58A8" w:rsidRPr="006C6616">
              <w:rPr>
                <w:rFonts w:ascii="Times New Roman" w:hAnsi="Times New Roman" w:cs="Times New Roman"/>
                <w:color w:val="auto"/>
                <w:lang w:val="ru-RU"/>
              </w:rPr>
              <w:t xml:space="preserve">9 </w:t>
            </w:r>
            <w:r w:rsidRPr="006C6616">
              <w:rPr>
                <w:rFonts w:ascii="Times New Roman" w:hAnsi="Times New Roman" w:cs="Times New Roman"/>
                <w:color w:val="auto"/>
                <w:lang w:val="ru-RU"/>
              </w:rPr>
              <w:t>ХҚЕС</w:t>
            </w:r>
            <w:r w:rsidR="00DD58A8" w:rsidRPr="006C6616">
              <w:rPr>
                <w:rFonts w:ascii="Times New Roman" w:hAnsi="Times New Roman" w:cs="Times New Roman"/>
                <w:color w:val="auto"/>
                <w:lang w:val="ru-RU"/>
              </w:rPr>
              <w:t>-</w:t>
            </w:r>
            <w:proofErr w:type="spellStart"/>
            <w:r w:rsidR="00DD58A8" w:rsidRPr="006C6616">
              <w:rPr>
                <w:rFonts w:ascii="Times New Roman" w:hAnsi="Times New Roman" w:cs="Times New Roman"/>
                <w:color w:val="auto"/>
                <w:lang w:val="ru-RU"/>
              </w:rPr>
              <w:t>ына</w:t>
            </w:r>
            <w:proofErr w:type="spellEnd"/>
            <w:r w:rsidR="00DD58A8"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сәйкес</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Тапсырыс</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берушінің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қаржы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үшін</w:t>
            </w:r>
            <w:proofErr w:type="spellEnd"/>
            <w:r w:rsidRPr="006C6616">
              <w:rPr>
                <w:rFonts w:ascii="Times New Roman" w:hAnsi="Times New Roman" w:cs="Times New Roman"/>
                <w:color w:val="auto"/>
                <w:lang w:val="ru-RU"/>
              </w:rPr>
              <w:t xml:space="preserve"> </w:t>
            </w:r>
            <w:r w:rsidR="00DD58A8" w:rsidRPr="006C6616">
              <w:rPr>
                <w:rFonts w:ascii="Times New Roman" w:hAnsi="Times New Roman" w:cs="Times New Roman"/>
                <w:color w:val="auto"/>
                <w:lang w:val="ru-RU"/>
              </w:rPr>
              <w:t>КНШ</w:t>
            </w:r>
            <w:r w:rsidRPr="006C6616">
              <w:rPr>
                <w:rFonts w:ascii="Times New Roman" w:hAnsi="Times New Roman" w:cs="Times New Roman"/>
                <w:color w:val="auto"/>
                <w:lang w:val="ru-RU"/>
              </w:rPr>
              <w:t xml:space="preserve"> </w:t>
            </w:r>
            <w:proofErr w:type="spellStart"/>
            <w:r w:rsidR="00DD58A8" w:rsidRPr="006C6616">
              <w:rPr>
                <w:rFonts w:ascii="Times New Roman" w:hAnsi="Times New Roman" w:cs="Times New Roman"/>
                <w:color w:val="auto"/>
                <w:lang w:val="ru-RU"/>
              </w:rPr>
              <w:t>лайықталған</w:t>
            </w:r>
            <w:proofErr w:type="spellEnd"/>
            <w:r w:rsidRPr="006C6616">
              <w:rPr>
                <w:rFonts w:ascii="Times New Roman" w:hAnsi="Times New Roman" w:cs="Times New Roman"/>
                <w:color w:val="auto"/>
                <w:lang w:val="ru-RU"/>
              </w:rPr>
              <w:t xml:space="preserve"> </w:t>
            </w:r>
            <w:proofErr w:type="spellStart"/>
            <w:proofErr w:type="gramStart"/>
            <w:r w:rsidRPr="006C6616">
              <w:rPr>
                <w:rFonts w:ascii="Times New Roman" w:hAnsi="Times New Roman" w:cs="Times New Roman"/>
                <w:color w:val="auto"/>
                <w:lang w:val="ru-RU"/>
              </w:rPr>
              <w:t>ба</w:t>
            </w:r>
            <w:proofErr w:type="gramEnd"/>
            <w:r w:rsidRPr="006C6616">
              <w:rPr>
                <w:rFonts w:ascii="Times New Roman" w:hAnsi="Times New Roman" w:cs="Times New Roman"/>
                <w:color w:val="auto"/>
                <w:lang w:val="ru-RU"/>
              </w:rPr>
              <w:t>ғалау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резервін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есептеу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әдіс</w:t>
            </w:r>
            <w:r w:rsidR="00DD58A8" w:rsidRPr="006C6616">
              <w:rPr>
                <w:rFonts w:ascii="Times New Roman" w:hAnsi="Times New Roman" w:cs="Times New Roman"/>
                <w:color w:val="auto"/>
                <w:lang w:val="ru-RU"/>
              </w:rPr>
              <w:t>намасын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әзірлеу</w:t>
            </w:r>
            <w:proofErr w:type="spellEnd"/>
            <w:r w:rsidRPr="006C6616">
              <w:rPr>
                <w:rFonts w:ascii="Times New Roman" w:hAnsi="Times New Roman" w:cs="Times New Roman"/>
                <w:color w:val="auto"/>
                <w:lang w:val="ru-RU"/>
              </w:rPr>
              <w:t>.</w:t>
            </w:r>
          </w:p>
          <w:p w:rsidR="00D5562E" w:rsidRPr="006C6616" w:rsidRDefault="001F59E7" w:rsidP="00D5562E">
            <w:pPr>
              <w:pStyle w:val="a4"/>
              <w:jc w:val="both"/>
              <w:rPr>
                <w:rFonts w:ascii="Times New Roman" w:hAnsi="Times New Roman" w:cs="Times New Roman"/>
                <w:color w:val="auto"/>
                <w:lang w:val="ru-RU"/>
              </w:rPr>
            </w:pPr>
            <w:proofErr w:type="spellStart"/>
            <w:r w:rsidRPr="006C6616">
              <w:rPr>
                <w:rFonts w:ascii="Times New Roman" w:hAnsi="Times New Roman" w:cs="Times New Roman"/>
                <w:color w:val="auto"/>
                <w:lang w:val="ru-RU"/>
              </w:rPr>
              <w:t>Тапсырыс</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берушінің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қаржы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үшін</w:t>
            </w:r>
            <w:proofErr w:type="spellEnd"/>
            <w:r w:rsidRPr="006C6616">
              <w:rPr>
                <w:rFonts w:ascii="Times New Roman" w:hAnsi="Times New Roman" w:cs="Times New Roman"/>
                <w:color w:val="auto"/>
                <w:lang w:val="ru-RU"/>
              </w:rPr>
              <w:t xml:space="preserve"> </w:t>
            </w:r>
            <w:r w:rsidR="00F63F23" w:rsidRPr="006C6616">
              <w:rPr>
                <w:rFonts w:ascii="Times New Roman" w:hAnsi="Times New Roman" w:cs="Times New Roman"/>
                <w:color w:val="auto"/>
                <w:lang w:val="ru-RU"/>
              </w:rPr>
              <w:t xml:space="preserve">КНШ </w:t>
            </w:r>
            <w:proofErr w:type="spellStart"/>
            <w:r w:rsidR="00F63F23" w:rsidRPr="006C6616">
              <w:rPr>
                <w:rFonts w:ascii="Times New Roman" w:hAnsi="Times New Roman" w:cs="Times New Roman"/>
                <w:color w:val="auto"/>
                <w:lang w:val="ru-RU"/>
              </w:rPr>
              <w:t>лайықталған</w:t>
            </w:r>
            <w:proofErr w:type="spellEnd"/>
            <w:r w:rsidR="00F63F23" w:rsidRPr="006C6616">
              <w:rPr>
                <w:rFonts w:ascii="Times New Roman" w:hAnsi="Times New Roman" w:cs="Times New Roman"/>
                <w:color w:val="auto"/>
                <w:lang w:val="ru-RU"/>
              </w:rPr>
              <w:t xml:space="preserve"> </w:t>
            </w:r>
            <w:proofErr w:type="spellStart"/>
            <w:proofErr w:type="gramStart"/>
            <w:r w:rsidRPr="006C6616">
              <w:rPr>
                <w:rFonts w:ascii="Times New Roman" w:hAnsi="Times New Roman" w:cs="Times New Roman"/>
                <w:color w:val="auto"/>
                <w:lang w:val="ru-RU"/>
              </w:rPr>
              <w:t>ба</w:t>
            </w:r>
            <w:proofErr w:type="gramEnd"/>
            <w:r w:rsidRPr="006C6616">
              <w:rPr>
                <w:rFonts w:ascii="Times New Roman" w:hAnsi="Times New Roman" w:cs="Times New Roman"/>
                <w:color w:val="auto"/>
                <w:lang w:val="ru-RU"/>
              </w:rPr>
              <w:t>ғалау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резервін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есептеудің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әзірленген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әдіснамасын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басшылықпен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келісу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кезінде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сараптамалық</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техникалық</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қолдау</w:t>
            </w:r>
            <w:proofErr w:type="spellEnd"/>
            <w:r w:rsidR="00F63F23" w:rsidRPr="006C6616">
              <w:rPr>
                <w:rFonts w:ascii="Times New Roman" w:hAnsi="Times New Roman" w:cs="Times New Roman"/>
                <w:color w:val="auto"/>
                <w:lang w:val="ru-RU"/>
              </w:rPr>
              <w:t xml:space="preserve"> </w:t>
            </w:r>
            <w:proofErr w:type="spellStart"/>
            <w:r w:rsidR="00F63F23" w:rsidRPr="006C6616">
              <w:rPr>
                <w:rFonts w:ascii="Times New Roman" w:hAnsi="Times New Roman" w:cs="Times New Roman"/>
                <w:color w:val="auto"/>
                <w:lang w:val="ru-RU"/>
              </w:rPr>
              <w:t>көрсету</w:t>
            </w:r>
            <w:proofErr w:type="spellEnd"/>
            <w:r w:rsidRPr="006C6616">
              <w:rPr>
                <w:rFonts w:ascii="Times New Roman" w:hAnsi="Times New Roman" w:cs="Times New Roman"/>
                <w:color w:val="auto"/>
                <w:lang w:val="ru-RU"/>
              </w:rPr>
              <w:t>.</w:t>
            </w:r>
          </w:p>
          <w:p w:rsidR="00D5562E" w:rsidRPr="006C6616" w:rsidRDefault="00D5562E" w:rsidP="00D5562E">
            <w:pPr>
              <w:pStyle w:val="a4"/>
              <w:jc w:val="both"/>
              <w:rPr>
                <w:rFonts w:ascii="Times New Roman" w:hAnsi="Times New Roman" w:cs="Times New Roman"/>
                <w:color w:val="auto"/>
                <w:lang w:val="ru-RU"/>
              </w:rPr>
            </w:pPr>
          </w:p>
          <w:p w:rsidR="00D5562E" w:rsidRPr="006C6616" w:rsidRDefault="00D5562E" w:rsidP="00D5562E">
            <w:pPr>
              <w:pStyle w:val="a4"/>
              <w:jc w:val="both"/>
              <w:rPr>
                <w:rFonts w:ascii="Times New Roman" w:hAnsi="Times New Roman" w:cs="Times New Roman"/>
                <w:b/>
                <w:color w:val="auto"/>
                <w:lang w:val="ru-RU"/>
              </w:rPr>
            </w:pPr>
            <w:r w:rsidRPr="006C6616">
              <w:rPr>
                <w:rFonts w:ascii="Times New Roman" w:hAnsi="Times New Roman" w:cs="Times New Roman"/>
                <w:b/>
                <w:color w:val="auto"/>
                <w:lang w:val="ru-RU"/>
              </w:rPr>
              <w:t>3</w:t>
            </w:r>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кезең</w:t>
            </w:r>
            <w:proofErr w:type="spellEnd"/>
            <w:r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Болжамды</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деректерді</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бі</w:t>
            </w:r>
            <w:proofErr w:type="gramStart"/>
            <w:r w:rsidR="001F59E7" w:rsidRPr="006C6616">
              <w:rPr>
                <w:rFonts w:ascii="Times New Roman" w:hAnsi="Times New Roman" w:cs="Times New Roman"/>
                <w:b/>
                <w:color w:val="auto"/>
                <w:lang w:val="ru-RU"/>
              </w:rPr>
              <w:t>р</w:t>
            </w:r>
            <w:proofErr w:type="gramEnd"/>
            <w:r w:rsidR="001F59E7" w:rsidRPr="006C6616">
              <w:rPr>
                <w:rFonts w:ascii="Times New Roman" w:hAnsi="Times New Roman" w:cs="Times New Roman"/>
                <w:b/>
                <w:color w:val="auto"/>
                <w:lang w:val="ru-RU"/>
              </w:rPr>
              <w:t>іктіре</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отырып</w:t>
            </w:r>
            <w:proofErr w:type="spellEnd"/>
            <w:r w:rsidR="001F59E7" w:rsidRPr="006C6616">
              <w:rPr>
                <w:rFonts w:ascii="Times New Roman" w:hAnsi="Times New Roman" w:cs="Times New Roman"/>
                <w:b/>
                <w:color w:val="auto"/>
                <w:lang w:val="ru-RU"/>
              </w:rPr>
              <w:t xml:space="preserve">, PD, LGD </w:t>
            </w:r>
            <w:proofErr w:type="spellStart"/>
            <w:r w:rsidR="001F59E7" w:rsidRPr="006C6616">
              <w:rPr>
                <w:rFonts w:ascii="Times New Roman" w:hAnsi="Times New Roman" w:cs="Times New Roman"/>
                <w:b/>
                <w:color w:val="auto"/>
                <w:lang w:val="ru-RU"/>
              </w:rPr>
              <w:t>және</w:t>
            </w:r>
            <w:proofErr w:type="spellEnd"/>
            <w:r w:rsidR="001F59E7" w:rsidRPr="006C6616">
              <w:rPr>
                <w:rFonts w:ascii="Times New Roman" w:hAnsi="Times New Roman" w:cs="Times New Roman"/>
                <w:b/>
                <w:color w:val="auto"/>
                <w:lang w:val="ru-RU"/>
              </w:rPr>
              <w:t xml:space="preserve"> EAD </w:t>
            </w:r>
            <w:proofErr w:type="spellStart"/>
            <w:r w:rsidR="001F59E7" w:rsidRPr="006C6616">
              <w:rPr>
                <w:rFonts w:ascii="Times New Roman" w:hAnsi="Times New Roman" w:cs="Times New Roman"/>
                <w:b/>
                <w:color w:val="auto"/>
                <w:lang w:val="ru-RU"/>
              </w:rPr>
              <w:t>есептеу</w:t>
            </w:r>
            <w:r w:rsidR="00F63F23" w:rsidRPr="006C6616">
              <w:rPr>
                <w:rFonts w:ascii="Times New Roman" w:hAnsi="Times New Roman" w:cs="Times New Roman"/>
                <w:b/>
                <w:color w:val="auto"/>
                <w:lang w:val="ru-RU"/>
              </w:rPr>
              <w:t>ге</w:t>
            </w:r>
            <w:proofErr w:type="spellEnd"/>
            <w:r w:rsidR="00F63F23" w:rsidRPr="006C6616">
              <w:rPr>
                <w:rFonts w:ascii="Times New Roman" w:hAnsi="Times New Roman" w:cs="Times New Roman"/>
                <w:b/>
                <w:color w:val="auto"/>
                <w:lang w:val="ru-RU"/>
              </w:rPr>
              <w:t xml:space="preserve"> </w:t>
            </w:r>
            <w:proofErr w:type="spellStart"/>
            <w:r w:rsidR="00F63F23" w:rsidRPr="006C6616">
              <w:rPr>
                <w:rFonts w:ascii="Times New Roman" w:hAnsi="Times New Roman" w:cs="Times New Roman"/>
                <w:b/>
                <w:color w:val="auto"/>
                <w:lang w:val="ru-RU"/>
              </w:rPr>
              <w:t>арналған</w:t>
            </w:r>
            <w:proofErr w:type="spellEnd"/>
            <w:r w:rsidR="00F63F23" w:rsidRPr="006C6616">
              <w:rPr>
                <w:rFonts w:ascii="Times New Roman" w:hAnsi="Times New Roman" w:cs="Times New Roman"/>
                <w:b/>
                <w:color w:val="auto"/>
                <w:lang w:val="ru-RU"/>
              </w:rPr>
              <w:t xml:space="preserve"> </w:t>
            </w:r>
            <w:proofErr w:type="spellStart"/>
            <w:r w:rsidR="00F63F23" w:rsidRPr="006C6616">
              <w:rPr>
                <w:rFonts w:ascii="Times New Roman" w:hAnsi="Times New Roman" w:cs="Times New Roman"/>
                <w:b/>
                <w:color w:val="auto"/>
                <w:lang w:val="ru-RU"/>
              </w:rPr>
              <w:t>құралдарды</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әзірлеу</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кезінде</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техникалық</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және</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әдіснамалық</w:t>
            </w:r>
            <w:proofErr w:type="spellEnd"/>
            <w:r w:rsidR="001F59E7" w:rsidRPr="006C6616">
              <w:rPr>
                <w:rFonts w:ascii="Times New Roman" w:hAnsi="Times New Roman" w:cs="Times New Roman"/>
                <w:b/>
                <w:color w:val="auto"/>
                <w:lang w:val="ru-RU"/>
              </w:rPr>
              <w:t xml:space="preserve"> </w:t>
            </w:r>
            <w:proofErr w:type="spellStart"/>
            <w:r w:rsidR="001F59E7" w:rsidRPr="006C6616">
              <w:rPr>
                <w:rFonts w:ascii="Times New Roman" w:hAnsi="Times New Roman" w:cs="Times New Roman"/>
                <w:b/>
                <w:color w:val="auto"/>
                <w:lang w:val="ru-RU"/>
              </w:rPr>
              <w:t>сүйемелдеу</w:t>
            </w:r>
            <w:proofErr w:type="spellEnd"/>
            <w:r w:rsidR="001F59E7" w:rsidRPr="006C6616">
              <w:rPr>
                <w:rFonts w:ascii="Times New Roman" w:hAnsi="Times New Roman" w:cs="Times New Roman"/>
                <w:b/>
                <w:color w:val="auto"/>
                <w:lang w:val="ru-RU"/>
              </w:rPr>
              <w:t>.</w:t>
            </w:r>
          </w:p>
          <w:p w:rsidR="00D5562E" w:rsidRPr="006C6616" w:rsidRDefault="009F5CFF" w:rsidP="00D5562E">
            <w:pPr>
              <w:pStyle w:val="a4"/>
              <w:jc w:val="both"/>
              <w:rPr>
                <w:rFonts w:ascii="Times New Roman" w:hAnsi="Times New Roman" w:cs="Times New Roman"/>
                <w:color w:val="auto"/>
                <w:lang w:val="ru-RU"/>
              </w:rPr>
            </w:pPr>
            <w:proofErr w:type="spellStart"/>
            <w:r w:rsidRPr="006C6616">
              <w:rPr>
                <w:rFonts w:ascii="Times New Roman" w:hAnsi="Times New Roman" w:cs="Times New Roman"/>
                <w:color w:val="auto"/>
                <w:lang w:val="ru-RU"/>
              </w:rPr>
              <w:t>Тапсырыс</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берушінің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барлық</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негізгі</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құралдарының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топтары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бойынша</w:t>
            </w:r>
            <w:proofErr w:type="spellEnd"/>
            <w:r w:rsidRPr="006C6616">
              <w:rPr>
                <w:rFonts w:ascii="Times New Roman" w:hAnsi="Times New Roman" w:cs="Times New Roman"/>
                <w:color w:val="auto"/>
                <w:lang w:val="ru-RU"/>
              </w:rPr>
              <w:t xml:space="preserve"> PD, LGD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EAD </w:t>
            </w:r>
            <w:proofErr w:type="spellStart"/>
            <w:r w:rsidRPr="006C6616">
              <w:rPr>
                <w:rFonts w:ascii="Times New Roman" w:hAnsi="Times New Roman" w:cs="Times New Roman"/>
                <w:color w:val="auto"/>
                <w:lang w:val="ru-RU"/>
              </w:rPr>
              <w:t>есептеуге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арналған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оның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ішінде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қоса</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алғанда</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бірақ</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олармен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шектелмей</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р</w:t>
            </w:r>
            <w:r w:rsidR="001F59E7" w:rsidRPr="006C6616">
              <w:rPr>
                <w:rFonts w:ascii="Times New Roman" w:hAnsi="Times New Roman" w:cs="Times New Roman"/>
                <w:color w:val="auto"/>
                <w:lang w:val="ru-RU"/>
              </w:rPr>
              <w:t>ейтингтік</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модельдерді</w:t>
            </w:r>
            <w:proofErr w:type="spellEnd"/>
            <w:r w:rsidR="001F59E7" w:rsidRPr="006C6616">
              <w:rPr>
                <w:rFonts w:ascii="Times New Roman" w:hAnsi="Times New Roman" w:cs="Times New Roman"/>
                <w:color w:val="auto"/>
                <w:lang w:val="ru-RU"/>
              </w:rPr>
              <w:t xml:space="preserve"> (статистика </w:t>
            </w:r>
            <w:proofErr w:type="spellStart"/>
            <w:r w:rsidR="001F59E7" w:rsidRPr="006C6616">
              <w:rPr>
                <w:rFonts w:ascii="Times New Roman" w:hAnsi="Times New Roman" w:cs="Times New Roman"/>
                <w:color w:val="auto"/>
                <w:lang w:val="ru-RU"/>
              </w:rPr>
              <w:t>және</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сараптамалық</w:t>
            </w:r>
            <w:proofErr w:type="spellEnd"/>
            <w:r w:rsidR="001F59E7" w:rsidRPr="006C6616">
              <w:rPr>
                <w:rFonts w:ascii="Times New Roman" w:hAnsi="Times New Roman" w:cs="Times New Roman"/>
                <w:color w:val="auto"/>
                <w:lang w:val="ru-RU"/>
              </w:rPr>
              <w:t xml:space="preserve"> </w:t>
            </w:r>
            <w:proofErr w:type="spellStart"/>
            <w:proofErr w:type="gramStart"/>
            <w:r w:rsidR="001F59E7" w:rsidRPr="006C6616">
              <w:rPr>
                <w:rFonts w:ascii="Times New Roman" w:hAnsi="Times New Roman" w:cs="Times New Roman"/>
                <w:color w:val="auto"/>
                <w:lang w:val="ru-RU"/>
              </w:rPr>
              <w:t>п</w:t>
            </w:r>
            <w:proofErr w:type="gramEnd"/>
            <w:r w:rsidR="001F59E7" w:rsidRPr="006C6616">
              <w:rPr>
                <w:rFonts w:ascii="Times New Roman" w:hAnsi="Times New Roman" w:cs="Times New Roman"/>
                <w:color w:val="auto"/>
                <w:lang w:val="ru-RU"/>
              </w:rPr>
              <w:t>ікірлер</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негізінде</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logit</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probit</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модельдерін</w:t>
            </w:r>
            <w:proofErr w:type="spellEnd"/>
            <w:r w:rsidR="001F59E7"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ағулық</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ауысым</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матрицасын</w:t>
            </w:r>
            <w:proofErr w:type="spellEnd"/>
            <w:r w:rsidR="001F59E7"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т.</w:t>
            </w:r>
            <w:r w:rsidR="001F59E7" w:rsidRPr="006C6616">
              <w:rPr>
                <w:rFonts w:ascii="Times New Roman" w:hAnsi="Times New Roman" w:cs="Times New Roman"/>
                <w:color w:val="auto"/>
                <w:lang w:val="ru-RU"/>
              </w:rPr>
              <w:t>б</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пайдалана</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отырып</w:t>
            </w:r>
            <w:proofErr w:type="spellEnd"/>
            <w:r w:rsidR="001F59E7"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құралдарды</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әзірлеу</w:t>
            </w:r>
            <w:proofErr w:type="spellEnd"/>
            <w:r w:rsidR="001F59E7" w:rsidRPr="006C6616">
              <w:rPr>
                <w:rFonts w:ascii="Times New Roman" w:hAnsi="Times New Roman" w:cs="Times New Roman"/>
                <w:color w:val="auto"/>
                <w:lang w:val="ru-RU"/>
              </w:rPr>
              <w:t>.</w:t>
            </w:r>
          </w:p>
          <w:p w:rsidR="00D5562E" w:rsidRPr="006C6616" w:rsidRDefault="001F59E7" w:rsidP="00D5562E">
            <w:pPr>
              <w:pStyle w:val="a4"/>
              <w:jc w:val="both"/>
              <w:rPr>
                <w:rFonts w:ascii="Times New Roman" w:hAnsi="Times New Roman" w:cs="Times New Roman"/>
                <w:color w:val="auto"/>
                <w:lang w:val="ru-RU"/>
              </w:rPr>
            </w:pPr>
            <w:proofErr w:type="spellStart"/>
            <w:r w:rsidRPr="006C6616">
              <w:rPr>
                <w:rFonts w:ascii="Times New Roman" w:hAnsi="Times New Roman" w:cs="Times New Roman"/>
                <w:color w:val="auto"/>
                <w:lang w:val="ru-RU"/>
              </w:rPr>
              <w:t>Макроэкономикалық</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көрсеткіштердің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Тапсырыс</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берушінің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шығын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тарихына</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әсерін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талдауды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жүзеге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асыру</w:t>
            </w:r>
            <w:proofErr w:type="spellEnd"/>
            <w:r w:rsidRPr="006C6616">
              <w:rPr>
                <w:rFonts w:ascii="Times New Roman" w:hAnsi="Times New Roman" w:cs="Times New Roman"/>
                <w:color w:val="auto"/>
                <w:lang w:val="ru-RU"/>
              </w:rPr>
              <w:t>.</w:t>
            </w:r>
          </w:p>
          <w:p w:rsidR="00D5562E" w:rsidRPr="006C6616" w:rsidRDefault="001F59E7" w:rsidP="00D5562E">
            <w:pPr>
              <w:pStyle w:val="a4"/>
              <w:jc w:val="both"/>
              <w:rPr>
                <w:rFonts w:ascii="Times New Roman" w:hAnsi="Times New Roman" w:cs="Times New Roman"/>
                <w:color w:val="auto"/>
                <w:lang w:val="ru-RU"/>
              </w:rPr>
            </w:pPr>
            <w:proofErr w:type="spellStart"/>
            <w:r w:rsidRPr="006C6616">
              <w:rPr>
                <w:rFonts w:ascii="Times New Roman" w:hAnsi="Times New Roman" w:cs="Times New Roman"/>
                <w:color w:val="auto"/>
                <w:lang w:val="ru-RU"/>
              </w:rPr>
              <w:t>Тапсырыс</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берушіде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немесе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басқа</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көздерде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болжамды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деректе</w:t>
            </w:r>
            <w:r w:rsidR="009F5CFF" w:rsidRPr="006C6616">
              <w:rPr>
                <w:rFonts w:ascii="Times New Roman" w:hAnsi="Times New Roman" w:cs="Times New Roman"/>
                <w:color w:val="auto"/>
                <w:lang w:val="ru-RU"/>
              </w:rPr>
              <w:t>рдің</w:t>
            </w:r>
            <w:proofErr w:type="spellEnd"/>
            <w:r w:rsidR="009F5CFF"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болуын</w:t>
            </w:r>
            <w:proofErr w:type="spellEnd"/>
            <w:r w:rsidR="009F5CFF"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талдау</w:t>
            </w:r>
            <w:proofErr w:type="spellEnd"/>
            <w:r w:rsidR="009F5CFF"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және</w:t>
            </w:r>
            <w:proofErr w:type="spellEnd"/>
            <w:r w:rsidR="009F5CFF"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дерек</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көздері</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бойынша</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ұсыны</w:t>
            </w:r>
            <w:r w:rsidR="009F5CFF" w:rsidRPr="006C6616">
              <w:rPr>
                <w:rFonts w:ascii="Times New Roman" w:hAnsi="Times New Roman" w:cs="Times New Roman"/>
                <w:color w:val="auto"/>
                <w:lang w:val="ru-RU"/>
              </w:rPr>
              <w:t>мд</w:t>
            </w:r>
            <w:r w:rsidRPr="006C6616">
              <w:rPr>
                <w:rFonts w:ascii="Times New Roman" w:hAnsi="Times New Roman" w:cs="Times New Roman"/>
                <w:color w:val="auto"/>
                <w:lang w:val="ru-RU"/>
              </w:rPr>
              <w:t>ар</w:t>
            </w:r>
            <w:proofErr w:type="spellEnd"/>
            <w:r w:rsidRPr="006C6616">
              <w:rPr>
                <w:rFonts w:ascii="Times New Roman" w:hAnsi="Times New Roman" w:cs="Times New Roman"/>
                <w:color w:val="auto"/>
                <w:lang w:val="ru-RU"/>
              </w:rPr>
              <w:t xml:space="preserve"> беру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оларды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әзірленген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w:t>
            </w:r>
            <w:r w:rsidR="009F5CFF" w:rsidRPr="006C6616">
              <w:rPr>
                <w:rFonts w:ascii="Times New Roman" w:hAnsi="Times New Roman" w:cs="Times New Roman"/>
                <w:color w:val="auto"/>
                <w:lang w:val="ru-RU"/>
              </w:rPr>
              <w:t>мен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бі</w:t>
            </w:r>
            <w:proofErr w:type="gramStart"/>
            <w:r w:rsidRPr="006C6616">
              <w:rPr>
                <w:rFonts w:ascii="Times New Roman" w:hAnsi="Times New Roman" w:cs="Times New Roman"/>
                <w:color w:val="auto"/>
                <w:lang w:val="ru-RU"/>
              </w:rPr>
              <w:t>р</w:t>
            </w:r>
            <w:proofErr w:type="gramEnd"/>
            <w:r w:rsidRPr="006C6616">
              <w:rPr>
                <w:rFonts w:ascii="Times New Roman" w:hAnsi="Times New Roman" w:cs="Times New Roman"/>
                <w:color w:val="auto"/>
                <w:lang w:val="ru-RU"/>
              </w:rPr>
              <w:t>іктіру</w:t>
            </w:r>
            <w:proofErr w:type="spellEnd"/>
            <w:r w:rsidRPr="006C6616">
              <w:rPr>
                <w:rFonts w:ascii="Times New Roman" w:hAnsi="Times New Roman" w:cs="Times New Roman"/>
                <w:color w:val="auto"/>
                <w:lang w:val="ru-RU"/>
              </w:rPr>
              <w:t>.</w:t>
            </w:r>
          </w:p>
          <w:p w:rsidR="00D5562E" w:rsidRPr="006C6616" w:rsidRDefault="009F5CFF" w:rsidP="00D5562E">
            <w:pPr>
              <w:pStyle w:val="a4"/>
              <w:jc w:val="both"/>
              <w:rPr>
                <w:rFonts w:ascii="Times New Roman" w:hAnsi="Times New Roman" w:cs="Times New Roman"/>
                <w:color w:val="auto"/>
                <w:lang w:val="ru-RU"/>
              </w:rPr>
            </w:pPr>
            <w:proofErr w:type="spellStart"/>
            <w:r w:rsidRPr="006C6616">
              <w:rPr>
                <w:rFonts w:ascii="Times New Roman" w:hAnsi="Times New Roman" w:cs="Times New Roman"/>
                <w:color w:val="auto"/>
                <w:lang w:val="ru-RU"/>
              </w:rPr>
              <w:t>Тапсырыс</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берушінің</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барлық</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негізгі</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құралдары</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бойынша</w:t>
            </w:r>
            <w:proofErr w:type="spellEnd"/>
            <w:r w:rsidR="001F59E7" w:rsidRPr="006C6616">
              <w:rPr>
                <w:rFonts w:ascii="Times New Roman" w:hAnsi="Times New Roman" w:cs="Times New Roman"/>
                <w:color w:val="auto"/>
                <w:lang w:val="ru-RU"/>
              </w:rPr>
              <w:t xml:space="preserve"> PD, LGD </w:t>
            </w:r>
            <w:proofErr w:type="spellStart"/>
            <w:r w:rsidR="001F59E7" w:rsidRPr="006C6616">
              <w:rPr>
                <w:rFonts w:ascii="Times New Roman" w:hAnsi="Times New Roman" w:cs="Times New Roman"/>
                <w:color w:val="auto"/>
                <w:lang w:val="ru-RU"/>
              </w:rPr>
              <w:t>және</w:t>
            </w:r>
            <w:proofErr w:type="spellEnd"/>
            <w:r w:rsidR="001F59E7" w:rsidRPr="006C6616">
              <w:rPr>
                <w:rFonts w:ascii="Times New Roman" w:hAnsi="Times New Roman" w:cs="Times New Roman"/>
                <w:color w:val="auto"/>
                <w:lang w:val="ru-RU"/>
              </w:rPr>
              <w:t xml:space="preserve"> EAD </w:t>
            </w:r>
            <w:proofErr w:type="spellStart"/>
            <w:r w:rsidR="001F59E7" w:rsidRPr="006C6616">
              <w:rPr>
                <w:rFonts w:ascii="Times New Roman" w:hAnsi="Times New Roman" w:cs="Times New Roman"/>
                <w:color w:val="auto"/>
                <w:lang w:val="ru-RU"/>
              </w:rPr>
              <w:t>есептеу</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үшін</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әзірленген</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құралдарға</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болжамды</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макроэкономикалық</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факторларды</w:t>
            </w:r>
            <w:proofErr w:type="spellEnd"/>
            <w:r w:rsidR="001F59E7"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бі</w:t>
            </w:r>
            <w:proofErr w:type="gramStart"/>
            <w:r w:rsidRPr="006C6616">
              <w:rPr>
                <w:rFonts w:ascii="Times New Roman" w:hAnsi="Times New Roman" w:cs="Times New Roman"/>
                <w:color w:val="auto"/>
                <w:lang w:val="ru-RU"/>
              </w:rPr>
              <w:t>р</w:t>
            </w:r>
            <w:proofErr w:type="gramEnd"/>
            <w:r w:rsidRPr="006C6616">
              <w:rPr>
                <w:rFonts w:ascii="Times New Roman" w:hAnsi="Times New Roman" w:cs="Times New Roman"/>
                <w:color w:val="auto"/>
                <w:lang w:val="ru-RU"/>
              </w:rPr>
              <w:t>іктіру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кезінде</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техникалық</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қолдау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көрсету</w:t>
            </w:r>
            <w:proofErr w:type="spellEnd"/>
            <w:r w:rsidR="001F59E7" w:rsidRPr="006C6616">
              <w:rPr>
                <w:rFonts w:ascii="Times New Roman" w:hAnsi="Times New Roman" w:cs="Times New Roman"/>
                <w:color w:val="auto"/>
                <w:lang w:val="ru-RU"/>
              </w:rPr>
              <w:t>.</w:t>
            </w:r>
          </w:p>
          <w:p w:rsidR="00D5562E" w:rsidRPr="006C6616" w:rsidRDefault="001F59E7" w:rsidP="00D5562E">
            <w:pPr>
              <w:pStyle w:val="a4"/>
              <w:jc w:val="both"/>
              <w:rPr>
                <w:rFonts w:ascii="Times New Roman" w:hAnsi="Times New Roman" w:cs="Times New Roman"/>
                <w:color w:val="auto"/>
                <w:lang w:val="ru-RU"/>
              </w:rPr>
            </w:pPr>
            <w:proofErr w:type="spellStart"/>
            <w:r w:rsidRPr="006C6616">
              <w:rPr>
                <w:rFonts w:ascii="Times New Roman" w:hAnsi="Times New Roman" w:cs="Times New Roman"/>
                <w:color w:val="auto"/>
                <w:lang w:val="ru-RU"/>
              </w:rPr>
              <w:t>Бі</w:t>
            </w:r>
            <w:proofErr w:type="gramStart"/>
            <w:r w:rsidRPr="006C6616">
              <w:rPr>
                <w:rFonts w:ascii="Times New Roman" w:hAnsi="Times New Roman" w:cs="Times New Roman"/>
                <w:color w:val="auto"/>
                <w:lang w:val="ru-RU"/>
              </w:rPr>
              <w:t>р</w:t>
            </w:r>
            <w:proofErr w:type="gramEnd"/>
            <w:r w:rsidRPr="006C6616">
              <w:rPr>
                <w:rFonts w:ascii="Times New Roman" w:hAnsi="Times New Roman" w:cs="Times New Roman"/>
                <w:color w:val="auto"/>
                <w:lang w:val="ru-RU"/>
              </w:rPr>
              <w:t>іктірілген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болжамды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факторлармен</w:t>
            </w:r>
            <w:proofErr w:type="spellEnd"/>
            <w:r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қоса</w:t>
            </w:r>
            <w:proofErr w:type="spellEnd"/>
            <w:r w:rsidR="009F5CFF" w:rsidRPr="006C6616">
              <w:rPr>
                <w:rFonts w:ascii="Times New Roman" w:hAnsi="Times New Roman" w:cs="Times New Roman"/>
                <w:color w:val="auto"/>
                <w:lang w:val="ru-RU"/>
              </w:rPr>
              <w:t xml:space="preserve">, </w:t>
            </w:r>
            <w:r w:rsidRPr="006C6616">
              <w:rPr>
                <w:rFonts w:ascii="Times New Roman" w:hAnsi="Times New Roman" w:cs="Times New Roman"/>
                <w:color w:val="auto"/>
                <w:lang w:val="ru-RU"/>
              </w:rPr>
              <w:t xml:space="preserve">PD, LGD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EAD </w:t>
            </w:r>
            <w:proofErr w:type="spellStart"/>
            <w:r w:rsidRPr="006C6616">
              <w:rPr>
                <w:rFonts w:ascii="Times New Roman" w:hAnsi="Times New Roman" w:cs="Times New Roman"/>
                <w:color w:val="auto"/>
                <w:lang w:val="ru-RU"/>
              </w:rPr>
              <w:t>есептеу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үшін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әзірленген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құралдарды</w:t>
            </w:r>
            <w:proofErr w:type="spellEnd"/>
            <w:r w:rsidR="009F5CFF"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тестілеу</w:t>
            </w:r>
            <w:proofErr w:type="spellEnd"/>
            <w:r w:rsidR="009F5CFF"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нәтижелерін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талдау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келісу</w:t>
            </w:r>
            <w:proofErr w:type="spellEnd"/>
            <w:r w:rsidRPr="006C6616">
              <w:rPr>
                <w:rFonts w:ascii="Times New Roman" w:hAnsi="Times New Roman" w:cs="Times New Roman"/>
                <w:color w:val="auto"/>
                <w:lang w:val="ru-RU"/>
              </w:rPr>
              <w:t>.</w:t>
            </w:r>
          </w:p>
          <w:p w:rsidR="00D5562E" w:rsidRPr="006C6616" w:rsidRDefault="001F59E7" w:rsidP="00D5562E">
            <w:pPr>
              <w:pStyle w:val="a4"/>
              <w:jc w:val="both"/>
              <w:rPr>
                <w:rFonts w:ascii="Times New Roman" w:hAnsi="Times New Roman" w:cs="Times New Roman"/>
                <w:b/>
                <w:color w:val="auto"/>
                <w:lang w:val="ru-RU"/>
              </w:rPr>
            </w:pPr>
            <w:proofErr w:type="spellStart"/>
            <w:proofErr w:type="gramStart"/>
            <w:r w:rsidRPr="006C6616">
              <w:rPr>
                <w:rFonts w:ascii="Times New Roman" w:hAnsi="Times New Roman" w:cs="Times New Roman"/>
                <w:b/>
                <w:color w:val="auto"/>
                <w:lang w:val="ru-RU"/>
              </w:rPr>
              <w:t>Ж</w:t>
            </w:r>
            <w:proofErr w:type="gramEnd"/>
            <w:r w:rsidRPr="006C6616">
              <w:rPr>
                <w:rFonts w:ascii="Times New Roman" w:hAnsi="Times New Roman" w:cs="Times New Roman"/>
                <w:b/>
                <w:color w:val="auto"/>
                <w:lang w:val="ru-RU"/>
              </w:rPr>
              <w:t>ұмыс</w:t>
            </w:r>
            <w:r w:rsidR="001227AF" w:rsidRPr="006C6616">
              <w:rPr>
                <w:rFonts w:ascii="Times New Roman" w:hAnsi="Times New Roman" w:cs="Times New Roman"/>
                <w:b/>
                <w:color w:val="auto"/>
                <w:lang w:val="ru-RU"/>
              </w:rPr>
              <w:t>тардың</w:t>
            </w:r>
            <w:proofErr w:type="spellEnd"/>
            <w:r w:rsidRPr="006C6616">
              <w:rPr>
                <w:rFonts w:ascii="Times New Roman" w:hAnsi="Times New Roman" w:cs="Times New Roman"/>
                <w:b/>
                <w:color w:val="auto"/>
                <w:lang w:val="ru-RU"/>
              </w:rPr>
              <w:t xml:space="preserve"> </w:t>
            </w:r>
            <w:proofErr w:type="spellStart"/>
            <w:r w:rsidRPr="006C6616">
              <w:rPr>
                <w:rFonts w:ascii="Times New Roman" w:hAnsi="Times New Roman" w:cs="Times New Roman"/>
                <w:b/>
                <w:color w:val="auto"/>
                <w:lang w:val="ru-RU"/>
              </w:rPr>
              <w:t>нәтижелері</w:t>
            </w:r>
            <w:proofErr w:type="spellEnd"/>
            <w:r w:rsidR="00D5562E" w:rsidRPr="006C6616">
              <w:rPr>
                <w:rFonts w:ascii="Times New Roman" w:hAnsi="Times New Roman" w:cs="Times New Roman"/>
                <w:b/>
                <w:color w:val="auto"/>
                <w:lang w:val="ru-RU"/>
              </w:rPr>
              <w:t>:</w:t>
            </w:r>
          </w:p>
          <w:p w:rsidR="00D5562E" w:rsidRPr="006C6616" w:rsidRDefault="00D5562E" w:rsidP="00D5562E">
            <w:pPr>
              <w:pStyle w:val="a4"/>
              <w:jc w:val="both"/>
              <w:rPr>
                <w:rFonts w:ascii="Times New Roman" w:hAnsi="Times New Roman" w:cs="Times New Roman"/>
                <w:color w:val="auto"/>
                <w:lang w:val="ru-RU"/>
              </w:rPr>
            </w:pPr>
            <w:r w:rsidRPr="006C6616">
              <w:rPr>
                <w:rFonts w:ascii="Times New Roman" w:hAnsi="Times New Roman" w:cs="Times New Roman"/>
                <w:color w:val="auto"/>
                <w:lang w:val="ru-RU"/>
              </w:rPr>
              <w:t>1)</w:t>
            </w:r>
            <w:r w:rsidRPr="006C6616">
              <w:rPr>
                <w:rFonts w:ascii="Times New Roman" w:hAnsi="Times New Roman" w:cs="Times New Roman"/>
                <w:color w:val="auto"/>
                <w:lang w:val="ru-RU"/>
              </w:rPr>
              <w:tab/>
            </w:r>
            <w:proofErr w:type="spellStart"/>
            <w:r w:rsidR="001F59E7" w:rsidRPr="006C6616">
              <w:rPr>
                <w:rFonts w:ascii="Times New Roman" w:hAnsi="Times New Roman" w:cs="Times New Roman"/>
                <w:color w:val="auto"/>
                <w:lang w:val="ru-RU"/>
              </w:rPr>
              <w:t>Тапсырыс</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берушінің</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қаржы</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құралдарына</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әсер</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ететін</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макроэкономикалық</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көрсеткіштерді</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анықтау</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бойынша</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жазбаша</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ұсынымдар</w:t>
            </w:r>
            <w:proofErr w:type="spellEnd"/>
            <w:r w:rsidR="001F59E7" w:rsidRPr="006C6616">
              <w:rPr>
                <w:rFonts w:ascii="Times New Roman" w:hAnsi="Times New Roman" w:cs="Times New Roman"/>
                <w:color w:val="auto"/>
                <w:lang w:val="ru-RU"/>
              </w:rPr>
              <w:t>;</w:t>
            </w:r>
          </w:p>
          <w:p w:rsidR="00D5562E" w:rsidRPr="006C6616" w:rsidRDefault="00D5562E" w:rsidP="00D5562E">
            <w:pPr>
              <w:pStyle w:val="a4"/>
              <w:jc w:val="both"/>
              <w:rPr>
                <w:rFonts w:ascii="Times New Roman" w:hAnsi="Times New Roman" w:cs="Times New Roman"/>
                <w:color w:val="auto"/>
                <w:lang w:val="ru-RU"/>
              </w:rPr>
            </w:pPr>
            <w:r w:rsidRPr="006C6616">
              <w:rPr>
                <w:rFonts w:ascii="Times New Roman" w:hAnsi="Times New Roman" w:cs="Times New Roman"/>
                <w:color w:val="auto"/>
                <w:lang w:val="ru-RU"/>
              </w:rPr>
              <w:t>2)</w:t>
            </w:r>
            <w:r w:rsidRPr="006C6616">
              <w:rPr>
                <w:rFonts w:ascii="Times New Roman" w:hAnsi="Times New Roman" w:cs="Times New Roman"/>
                <w:color w:val="auto"/>
                <w:lang w:val="ru-RU"/>
              </w:rPr>
              <w:tab/>
            </w:r>
            <w:r w:rsidR="001F59E7" w:rsidRPr="006C6616">
              <w:rPr>
                <w:rFonts w:ascii="Times New Roman" w:hAnsi="Times New Roman" w:cs="Times New Roman"/>
                <w:color w:val="auto"/>
                <w:lang w:val="ru-RU"/>
              </w:rPr>
              <w:t xml:space="preserve">PD, LGD </w:t>
            </w:r>
            <w:proofErr w:type="spellStart"/>
            <w:r w:rsidR="001F59E7" w:rsidRPr="006C6616">
              <w:rPr>
                <w:rFonts w:ascii="Times New Roman" w:hAnsi="Times New Roman" w:cs="Times New Roman"/>
                <w:color w:val="auto"/>
                <w:lang w:val="ru-RU"/>
              </w:rPr>
              <w:t>және</w:t>
            </w:r>
            <w:proofErr w:type="spellEnd"/>
            <w:r w:rsidR="001F59E7" w:rsidRPr="006C6616">
              <w:rPr>
                <w:rFonts w:ascii="Times New Roman" w:hAnsi="Times New Roman" w:cs="Times New Roman"/>
                <w:color w:val="auto"/>
                <w:lang w:val="ru-RU"/>
              </w:rPr>
              <w:t xml:space="preserve"> EAD </w:t>
            </w:r>
            <w:proofErr w:type="spellStart"/>
            <w:r w:rsidR="001F59E7" w:rsidRPr="006C6616">
              <w:rPr>
                <w:rFonts w:ascii="Times New Roman" w:hAnsi="Times New Roman" w:cs="Times New Roman"/>
                <w:color w:val="auto"/>
                <w:lang w:val="ru-RU"/>
              </w:rPr>
              <w:t>есептеу</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үшін</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әзірленген</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құралдарды</w:t>
            </w:r>
            <w:proofErr w:type="spellEnd"/>
            <w:r w:rsidR="009F5CFF" w:rsidRPr="006C6616">
              <w:rPr>
                <w:rFonts w:ascii="Times New Roman" w:hAnsi="Times New Roman" w:cs="Times New Roman"/>
                <w:color w:val="auto"/>
                <w:lang w:val="ru-RU"/>
              </w:rPr>
              <w:t>,</w:t>
            </w:r>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олардың</w:t>
            </w:r>
            <w:proofErr w:type="spellEnd"/>
            <w:r w:rsidR="001F59E7" w:rsidRPr="006C6616">
              <w:rPr>
                <w:rFonts w:ascii="Times New Roman" w:hAnsi="Times New Roman" w:cs="Times New Roman"/>
                <w:color w:val="auto"/>
                <w:lang w:val="ru-RU"/>
              </w:rPr>
              <w:t xml:space="preserve"> </w:t>
            </w:r>
            <w:r w:rsidR="009F5CFF" w:rsidRPr="006C6616">
              <w:rPr>
                <w:rFonts w:ascii="Times New Roman" w:hAnsi="Times New Roman" w:cs="Times New Roman"/>
                <w:color w:val="auto"/>
                <w:lang w:val="ru-RU"/>
              </w:rPr>
              <w:t xml:space="preserve">9 </w:t>
            </w:r>
            <w:r w:rsidR="001F59E7" w:rsidRPr="006C6616">
              <w:rPr>
                <w:rFonts w:ascii="Times New Roman" w:hAnsi="Times New Roman" w:cs="Times New Roman"/>
                <w:color w:val="auto"/>
                <w:lang w:val="ru-RU"/>
              </w:rPr>
              <w:t xml:space="preserve">ХҚЕС </w:t>
            </w:r>
            <w:proofErr w:type="spellStart"/>
            <w:r w:rsidR="001F59E7" w:rsidRPr="006C6616">
              <w:rPr>
                <w:rFonts w:ascii="Times New Roman" w:hAnsi="Times New Roman" w:cs="Times New Roman"/>
                <w:color w:val="auto"/>
                <w:lang w:val="ru-RU"/>
              </w:rPr>
              <w:t>сәйкестігіне</w:t>
            </w:r>
            <w:proofErr w:type="spellEnd"/>
            <w:r w:rsidR="001F59E7"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бі</w:t>
            </w:r>
            <w:proofErr w:type="gramStart"/>
            <w:r w:rsidR="009F5CFF" w:rsidRPr="006C6616">
              <w:rPr>
                <w:rFonts w:ascii="Times New Roman" w:hAnsi="Times New Roman" w:cs="Times New Roman"/>
                <w:color w:val="auto"/>
                <w:lang w:val="ru-RU"/>
              </w:rPr>
              <w:t>р</w:t>
            </w:r>
            <w:proofErr w:type="gramEnd"/>
            <w:r w:rsidR="009F5CFF" w:rsidRPr="006C6616">
              <w:rPr>
                <w:rFonts w:ascii="Times New Roman" w:hAnsi="Times New Roman" w:cs="Times New Roman"/>
                <w:color w:val="auto"/>
                <w:lang w:val="ru-RU"/>
              </w:rPr>
              <w:t>іктірілген</w:t>
            </w:r>
            <w:proofErr w:type="spellEnd"/>
            <w:r w:rsidR="009F5CFF"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болжамды</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деректер</w:t>
            </w:r>
            <w:r w:rsidR="009F5CFF" w:rsidRPr="006C6616">
              <w:rPr>
                <w:rFonts w:ascii="Times New Roman" w:hAnsi="Times New Roman" w:cs="Times New Roman"/>
                <w:color w:val="auto"/>
                <w:lang w:val="ru-RU"/>
              </w:rPr>
              <w:t>і</w:t>
            </w:r>
            <w:r w:rsidR="001F59E7" w:rsidRPr="006C6616">
              <w:rPr>
                <w:rFonts w:ascii="Times New Roman" w:hAnsi="Times New Roman" w:cs="Times New Roman"/>
                <w:color w:val="auto"/>
                <w:lang w:val="ru-RU"/>
              </w:rPr>
              <w:t>мен</w:t>
            </w:r>
            <w:proofErr w:type="spellEnd"/>
            <w:r w:rsidR="009F5CFF"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қоса</w:t>
            </w:r>
            <w:proofErr w:type="spellEnd"/>
            <w:r w:rsidR="009F5CFF" w:rsidRPr="006C6616">
              <w:rPr>
                <w:rFonts w:ascii="Times New Roman" w:hAnsi="Times New Roman" w:cs="Times New Roman"/>
                <w:color w:val="auto"/>
                <w:lang w:val="ru-RU"/>
              </w:rPr>
              <w:t>,</w:t>
            </w:r>
            <w:r w:rsidR="001F59E7"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тестілеу</w:t>
            </w:r>
            <w:proofErr w:type="spellEnd"/>
            <w:r w:rsidR="009F5CFF"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нәтижелерін</w:t>
            </w:r>
            <w:proofErr w:type="spellEnd"/>
            <w:r w:rsidR="009F5CFF"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жазбаша</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талдау</w:t>
            </w:r>
            <w:proofErr w:type="spellEnd"/>
            <w:r w:rsidR="001F59E7" w:rsidRPr="006C6616">
              <w:rPr>
                <w:rFonts w:ascii="Times New Roman" w:hAnsi="Times New Roman" w:cs="Times New Roman"/>
                <w:color w:val="auto"/>
                <w:lang w:val="ru-RU"/>
              </w:rPr>
              <w:t xml:space="preserve"> </w:t>
            </w:r>
            <w:proofErr w:type="spellStart"/>
            <w:r w:rsidR="001F59E7" w:rsidRPr="006C6616">
              <w:rPr>
                <w:rFonts w:ascii="Times New Roman" w:hAnsi="Times New Roman" w:cs="Times New Roman"/>
                <w:color w:val="auto"/>
                <w:lang w:val="ru-RU"/>
              </w:rPr>
              <w:t>және</w:t>
            </w:r>
            <w:proofErr w:type="spellEnd"/>
            <w:r w:rsidR="001F59E7"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келіс</w:t>
            </w:r>
            <w:r w:rsidR="001F59E7" w:rsidRPr="006C6616">
              <w:rPr>
                <w:rFonts w:ascii="Times New Roman" w:hAnsi="Times New Roman" w:cs="Times New Roman"/>
                <w:color w:val="auto"/>
                <w:lang w:val="ru-RU"/>
              </w:rPr>
              <w:t>у</w:t>
            </w:r>
            <w:proofErr w:type="spellEnd"/>
            <w:r w:rsidR="001F59E7" w:rsidRPr="006C6616">
              <w:rPr>
                <w:rFonts w:ascii="Times New Roman" w:hAnsi="Times New Roman" w:cs="Times New Roman"/>
                <w:color w:val="auto"/>
                <w:lang w:val="ru-RU"/>
              </w:rPr>
              <w:t>.</w:t>
            </w:r>
          </w:p>
          <w:p w:rsidR="00D5562E" w:rsidRPr="006C6616" w:rsidRDefault="00D5562E" w:rsidP="00D5562E">
            <w:pPr>
              <w:pStyle w:val="a4"/>
              <w:jc w:val="both"/>
              <w:rPr>
                <w:rFonts w:ascii="Times New Roman" w:hAnsi="Times New Roman" w:cs="Times New Roman"/>
                <w:color w:val="auto"/>
                <w:lang w:val="ru-RU"/>
              </w:rPr>
            </w:pPr>
          </w:p>
          <w:p w:rsidR="00D5562E" w:rsidRPr="006C6616" w:rsidRDefault="00D5562E" w:rsidP="00D5562E">
            <w:pPr>
              <w:pStyle w:val="a4"/>
              <w:jc w:val="both"/>
              <w:rPr>
                <w:rFonts w:ascii="Times New Roman" w:hAnsi="Times New Roman" w:cs="Times New Roman"/>
                <w:b/>
                <w:color w:val="auto"/>
                <w:lang w:val="ru-RU"/>
              </w:rPr>
            </w:pPr>
            <w:r w:rsidRPr="006C6616">
              <w:rPr>
                <w:rFonts w:ascii="Times New Roman" w:hAnsi="Times New Roman" w:cs="Times New Roman"/>
                <w:b/>
                <w:color w:val="auto"/>
                <w:lang w:val="ru-RU"/>
              </w:rPr>
              <w:t>4</w:t>
            </w:r>
            <w:r w:rsidR="009F5CFF" w:rsidRPr="006C6616">
              <w:rPr>
                <w:rFonts w:ascii="Times New Roman" w:hAnsi="Times New Roman" w:cs="Times New Roman"/>
                <w:b/>
                <w:color w:val="auto"/>
                <w:lang w:val="ru-RU"/>
              </w:rPr>
              <w:t xml:space="preserve"> </w:t>
            </w:r>
            <w:proofErr w:type="spellStart"/>
            <w:r w:rsidR="009F5CFF" w:rsidRPr="006C6616">
              <w:rPr>
                <w:rFonts w:ascii="Times New Roman" w:hAnsi="Times New Roman" w:cs="Times New Roman"/>
                <w:b/>
                <w:color w:val="auto"/>
                <w:lang w:val="ru-RU"/>
              </w:rPr>
              <w:t>кезең</w:t>
            </w:r>
            <w:proofErr w:type="spellEnd"/>
            <w:r w:rsidRPr="006C6616">
              <w:rPr>
                <w:rFonts w:ascii="Times New Roman" w:hAnsi="Times New Roman" w:cs="Times New Roman"/>
                <w:b/>
                <w:color w:val="auto"/>
                <w:lang w:val="ru-RU"/>
              </w:rPr>
              <w:t xml:space="preserve">. </w:t>
            </w:r>
            <w:proofErr w:type="spellStart"/>
            <w:r w:rsidR="009F5CFF" w:rsidRPr="006C6616">
              <w:rPr>
                <w:rFonts w:ascii="Times New Roman" w:hAnsi="Times New Roman" w:cs="Times New Roman"/>
                <w:b/>
                <w:color w:val="auto"/>
                <w:lang w:val="ru-RU"/>
              </w:rPr>
              <w:t>Жұмыстардың</w:t>
            </w:r>
            <w:proofErr w:type="spellEnd"/>
            <w:r w:rsidR="009F5CFF" w:rsidRPr="006C6616">
              <w:rPr>
                <w:rFonts w:ascii="Times New Roman" w:hAnsi="Times New Roman" w:cs="Times New Roman"/>
                <w:b/>
                <w:color w:val="auto"/>
                <w:lang w:val="ru-RU"/>
              </w:rPr>
              <w:t xml:space="preserve"> </w:t>
            </w:r>
            <w:proofErr w:type="spellStart"/>
            <w:r w:rsidR="009F5CFF" w:rsidRPr="006C6616">
              <w:rPr>
                <w:rFonts w:ascii="Times New Roman" w:hAnsi="Times New Roman" w:cs="Times New Roman"/>
                <w:b/>
                <w:color w:val="auto"/>
                <w:lang w:val="ru-RU"/>
              </w:rPr>
              <w:t>аяқталуы</w:t>
            </w:r>
            <w:proofErr w:type="spellEnd"/>
          </w:p>
          <w:p w:rsidR="00D5562E" w:rsidRPr="006C6616" w:rsidRDefault="00541C87" w:rsidP="00D5562E">
            <w:pPr>
              <w:pStyle w:val="a4"/>
              <w:jc w:val="both"/>
              <w:rPr>
                <w:rFonts w:ascii="Times New Roman" w:hAnsi="Times New Roman" w:cs="Times New Roman"/>
                <w:color w:val="auto"/>
                <w:lang w:val="ru-RU"/>
              </w:rPr>
            </w:pPr>
            <w:r w:rsidRPr="006C6616">
              <w:rPr>
                <w:rFonts w:ascii="Times New Roman" w:hAnsi="Times New Roman" w:cs="Times New Roman"/>
                <w:color w:val="auto"/>
                <w:lang w:val="ru-RU"/>
              </w:rPr>
              <w:t xml:space="preserve">КНШ </w:t>
            </w:r>
            <w:proofErr w:type="spellStart"/>
            <w:r w:rsidRPr="006C6616">
              <w:rPr>
                <w:rFonts w:ascii="Times New Roman" w:hAnsi="Times New Roman" w:cs="Times New Roman"/>
                <w:color w:val="auto"/>
                <w:lang w:val="ru-RU"/>
              </w:rPr>
              <w:t>лайықталған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бағалау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резервін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есептеу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әдіснамасына</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м</w:t>
            </w:r>
            <w:r w:rsidR="009F5CFF" w:rsidRPr="006C6616">
              <w:rPr>
                <w:rFonts w:ascii="Times New Roman" w:hAnsi="Times New Roman" w:cs="Times New Roman"/>
                <w:color w:val="auto"/>
                <w:lang w:val="ru-RU"/>
              </w:rPr>
              <w:t>акроэкономикалық</w:t>
            </w:r>
            <w:proofErr w:type="spellEnd"/>
            <w:r w:rsidR="009F5CFF"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көрсеткіштерді</w:t>
            </w:r>
            <w:proofErr w:type="spellEnd"/>
            <w:r w:rsidR="009F5CFF"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талдау</w:t>
            </w:r>
            <w:proofErr w:type="spellEnd"/>
            <w:r w:rsidR="009F5CFF"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нәтижелерін</w:t>
            </w:r>
            <w:proofErr w:type="spellEnd"/>
            <w:r w:rsidR="009F5CFF"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ескере</w:t>
            </w:r>
            <w:proofErr w:type="spellEnd"/>
            <w:r w:rsidR="009F5CFF"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отырып</w:t>
            </w:r>
            <w:proofErr w:type="spellEnd"/>
            <w:r w:rsidR="009F5CFF" w:rsidRPr="006C6616">
              <w:rPr>
                <w:rFonts w:ascii="Times New Roman" w:hAnsi="Times New Roman" w:cs="Times New Roman"/>
                <w:color w:val="auto"/>
                <w:lang w:val="ru-RU"/>
              </w:rPr>
              <w:t xml:space="preserve">, </w:t>
            </w:r>
            <w:proofErr w:type="spellStart"/>
            <w:r w:rsidR="009F5CFF" w:rsidRPr="006C6616">
              <w:rPr>
                <w:rFonts w:ascii="Times New Roman" w:hAnsi="Times New Roman" w:cs="Times New Roman"/>
                <w:color w:val="auto"/>
                <w:lang w:val="ru-RU"/>
              </w:rPr>
              <w:t>параметрлер</w:t>
            </w:r>
            <w:proofErr w:type="spellEnd"/>
            <w:r w:rsidR="009F5CFF" w:rsidRPr="006C6616">
              <w:rPr>
                <w:rFonts w:ascii="Times New Roman" w:hAnsi="Times New Roman" w:cs="Times New Roman"/>
                <w:color w:val="auto"/>
                <w:lang w:val="ru-RU"/>
              </w:rPr>
              <w:t xml:space="preserve"> мен </w:t>
            </w:r>
            <w:proofErr w:type="spellStart"/>
            <w:r w:rsidR="009F5CFF" w:rsidRPr="006C6616">
              <w:rPr>
                <w:rFonts w:ascii="Times New Roman" w:hAnsi="Times New Roman" w:cs="Times New Roman"/>
                <w:color w:val="auto"/>
                <w:lang w:val="ru-RU"/>
              </w:rPr>
              <w:t>тәсілге</w:t>
            </w:r>
            <w:proofErr w:type="spellEnd"/>
            <w:r w:rsidR="009F5CFF"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Тапсырыс</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берушінің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қаржы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құралдарына</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арналған</w:t>
            </w:r>
            <w:proofErr w:type="spellEnd"/>
            <w:r w:rsidRPr="006C6616">
              <w:rPr>
                <w:rFonts w:ascii="Times New Roman" w:hAnsi="Times New Roman" w:cs="Times New Roman"/>
                <w:color w:val="auto"/>
                <w:lang w:val="ru-RU"/>
              </w:rPr>
              <w:t xml:space="preserve"> PD, LGD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EAD </w:t>
            </w:r>
            <w:proofErr w:type="spellStart"/>
            <w:r w:rsidRPr="006C6616">
              <w:rPr>
                <w:rFonts w:ascii="Times New Roman" w:hAnsi="Times New Roman" w:cs="Times New Roman"/>
                <w:color w:val="auto"/>
                <w:lang w:val="ru-RU"/>
              </w:rPr>
              <w:t>есептеу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w:t>
            </w:r>
            <w:proofErr w:type="gramStart"/>
            <w:r w:rsidRPr="006C6616">
              <w:rPr>
                <w:rFonts w:ascii="Times New Roman" w:hAnsi="Times New Roman" w:cs="Times New Roman"/>
                <w:color w:val="auto"/>
                <w:lang w:val="ru-RU"/>
              </w:rPr>
              <w:t>ралдарына</w:t>
            </w:r>
            <w:proofErr w:type="spellEnd"/>
            <w:proofErr w:type="gram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ақырғы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түзетулер</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енгізу</w:t>
            </w:r>
            <w:proofErr w:type="spellEnd"/>
            <w:r w:rsidR="009F5CFF" w:rsidRPr="006C6616">
              <w:rPr>
                <w:rFonts w:ascii="Times New Roman" w:hAnsi="Times New Roman" w:cs="Times New Roman"/>
                <w:color w:val="auto"/>
                <w:lang w:val="ru-RU"/>
              </w:rPr>
              <w:t>.</w:t>
            </w:r>
          </w:p>
          <w:p w:rsidR="00D5562E" w:rsidRPr="006C6616" w:rsidRDefault="009F5CFF" w:rsidP="00D5562E">
            <w:pPr>
              <w:pStyle w:val="a4"/>
              <w:jc w:val="both"/>
              <w:rPr>
                <w:rFonts w:ascii="Times New Roman" w:hAnsi="Times New Roman" w:cs="Times New Roman"/>
                <w:color w:val="auto"/>
                <w:lang w:val="ru-RU"/>
              </w:rPr>
            </w:pPr>
            <w:proofErr w:type="spellStart"/>
            <w:r w:rsidRPr="006C6616">
              <w:rPr>
                <w:rFonts w:ascii="Times New Roman" w:hAnsi="Times New Roman" w:cs="Times New Roman"/>
                <w:color w:val="auto"/>
                <w:lang w:val="ru-RU"/>
              </w:rPr>
              <w:t>Компанияның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қаржы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үшін</w:t>
            </w:r>
            <w:proofErr w:type="spellEnd"/>
            <w:r w:rsidRPr="006C6616">
              <w:rPr>
                <w:rFonts w:ascii="Times New Roman" w:hAnsi="Times New Roman" w:cs="Times New Roman"/>
                <w:color w:val="auto"/>
                <w:lang w:val="ru-RU"/>
              </w:rPr>
              <w:t xml:space="preserve"> PD, LGD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EAD </w:t>
            </w:r>
            <w:proofErr w:type="spellStart"/>
            <w:r w:rsidRPr="006C6616">
              <w:rPr>
                <w:rFonts w:ascii="Times New Roman" w:hAnsi="Times New Roman" w:cs="Times New Roman"/>
                <w:color w:val="auto"/>
                <w:lang w:val="ru-RU"/>
              </w:rPr>
              <w:t>есептеу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құралдарын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пайдалану</w:t>
            </w:r>
            <w:proofErr w:type="spellEnd"/>
            <w:r w:rsidRPr="006C6616">
              <w:rPr>
                <w:rFonts w:ascii="Times New Roman" w:hAnsi="Times New Roman" w:cs="Times New Roman"/>
                <w:color w:val="auto"/>
                <w:lang w:val="ru-RU"/>
              </w:rPr>
              <w:t xml:space="preserve"> </w:t>
            </w:r>
            <w:proofErr w:type="spellStart"/>
            <w:r w:rsidR="00541C87" w:rsidRPr="006C6616">
              <w:rPr>
                <w:rFonts w:ascii="Times New Roman" w:hAnsi="Times New Roman" w:cs="Times New Roman"/>
                <w:color w:val="auto"/>
                <w:lang w:val="ru-RU"/>
              </w:rPr>
              <w:t>жөніндегі</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нұсқаулық</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жазу</w:t>
            </w:r>
            <w:proofErr w:type="spellEnd"/>
            <w:r w:rsidRPr="006C6616">
              <w:rPr>
                <w:rFonts w:ascii="Times New Roman" w:hAnsi="Times New Roman" w:cs="Times New Roman"/>
                <w:color w:val="auto"/>
                <w:lang w:val="ru-RU"/>
              </w:rPr>
              <w:t>.</w:t>
            </w:r>
          </w:p>
          <w:p w:rsidR="00D5562E" w:rsidRPr="006C6616" w:rsidRDefault="00D5562E" w:rsidP="00D5562E">
            <w:pPr>
              <w:pStyle w:val="a4"/>
              <w:jc w:val="both"/>
              <w:rPr>
                <w:rFonts w:ascii="Times New Roman" w:hAnsi="Times New Roman" w:cs="Times New Roman"/>
                <w:color w:val="auto"/>
                <w:lang w:val="ru-RU"/>
              </w:rPr>
            </w:pPr>
          </w:p>
          <w:p w:rsidR="00D5562E" w:rsidRPr="006C6616" w:rsidRDefault="009F5CFF" w:rsidP="00D5562E">
            <w:pPr>
              <w:pStyle w:val="a4"/>
              <w:jc w:val="both"/>
              <w:rPr>
                <w:rFonts w:ascii="Times New Roman" w:hAnsi="Times New Roman" w:cs="Times New Roman"/>
                <w:b/>
                <w:color w:val="auto"/>
                <w:lang w:val="ru-RU"/>
              </w:rPr>
            </w:pPr>
            <w:proofErr w:type="spellStart"/>
            <w:proofErr w:type="gramStart"/>
            <w:r w:rsidRPr="006C6616">
              <w:rPr>
                <w:rFonts w:ascii="Times New Roman" w:hAnsi="Times New Roman" w:cs="Times New Roman"/>
                <w:b/>
                <w:color w:val="auto"/>
                <w:lang w:val="ru-RU"/>
              </w:rPr>
              <w:t>Ж</w:t>
            </w:r>
            <w:proofErr w:type="gramEnd"/>
            <w:r w:rsidRPr="006C6616">
              <w:rPr>
                <w:rFonts w:ascii="Times New Roman" w:hAnsi="Times New Roman" w:cs="Times New Roman"/>
                <w:b/>
                <w:color w:val="auto"/>
                <w:lang w:val="ru-RU"/>
              </w:rPr>
              <w:t>ұмыстардың</w:t>
            </w:r>
            <w:proofErr w:type="spellEnd"/>
            <w:r w:rsidRPr="006C6616">
              <w:rPr>
                <w:rFonts w:ascii="Times New Roman" w:hAnsi="Times New Roman" w:cs="Times New Roman"/>
                <w:b/>
                <w:color w:val="auto"/>
                <w:lang w:val="ru-RU"/>
              </w:rPr>
              <w:t xml:space="preserve"> </w:t>
            </w:r>
            <w:proofErr w:type="spellStart"/>
            <w:r w:rsidRPr="006C6616">
              <w:rPr>
                <w:rFonts w:ascii="Times New Roman" w:hAnsi="Times New Roman" w:cs="Times New Roman"/>
                <w:b/>
                <w:color w:val="auto"/>
                <w:lang w:val="ru-RU"/>
              </w:rPr>
              <w:t>нәтижелері</w:t>
            </w:r>
            <w:proofErr w:type="spellEnd"/>
            <w:r w:rsidR="00D5562E" w:rsidRPr="006C6616">
              <w:rPr>
                <w:rFonts w:ascii="Times New Roman" w:hAnsi="Times New Roman" w:cs="Times New Roman"/>
                <w:b/>
                <w:color w:val="auto"/>
                <w:lang w:val="ru-RU"/>
              </w:rPr>
              <w:t>:</w:t>
            </w:r>
          </w:p>
          <w:p w:rsidR="00D5562E" w:rsidRPr="006C6616" w:rsidRDefault="009F5CFF" w:rsidP="00D5562E">
            <w:pPr>
              <w:pStyle w:val="a4"/>
              <w:jc w:val="both"/>
              <w:rPr>
                <w:rFonts w:ascii="Times New Roman" w:hAnsi="Times New Roman" w:cs="Times New Roman"/>
                <w:color w:val="auto"/>
                <w:lang w:val="ru-RU"/>
              </w:rPr>
            </w:pPr>
            <w:proofErr w:type="spellStart"/>
            <w:r w:rsidRPr="006C6616">
              <w:rPr>
                <w:rFonts w:ascii="Times New Roman" w:hAnsi="Times New Roman" w:cs="Times New Roman"/>
                <w:color w:val="auto"/>
                <w:lang w:val="ru-RU"/>
              </w:rPr>
              <w:t>Басшылықпен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келісілген</w:t>
            </w:r>
            <w:proofErr w:type="spellEnd"/>
            <w:r w:rsidRPr="006C6616">
              <w:rPr>
                <w:rFonts w:ascii="Times New Roman" w:hAnsi="Times New Roman" w:cs="Times New Roman"/>
                <w:color w:val="auto"/>
                <w:lang w:val="ru-RU"/>
              </w:rPr>
              <w:t xml:space="preserve"> PD, LGD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EAD </w:t>
            </w:r>
            <w:proofErr w:type="spellStart"/>
            <w:r w:rsidRPr="006C6616">
              <w:rPr>
                <w:rFonts w:ascii="Times New Roman" w:hAnsi="Times New Roman" w:cs="Times New Roman"/>
                <w:color w:val="auto"/>
                <w:lang w:val="ru-RU"/>
              </w:rPr>
              <w:t>есептеулерін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қамтитын</w:t>
            </w:r>
            <w:proofErr w:type="spellEnd"/>
            <w:r w:rsidRPr="006C6616">
              <w:rPr>
                <w:rFonts w:ascii="Times New Roman" w:hAnsi="Times New Roman" w:cs="Times New Roman"/>
                <w:color w:val="auto"/>
                <w:lang w:val="ru-RU"/>
              </w:rPr>
              <w:t xml:space="preserve"> </w:t>
            </w:r>
            <w:r w:rsidR="00541C87" w:rsidRPr="006C6616">
              <w:rPr>
                <w:rFonts w:ascii="Times New Roman" w:hAnsi="Times New Roman" w:cs="Times New Roman"/>
                <w:color w:val="auto"/>
                <w:lang w:val="ru-RU"/>
              </w:rPr>
              <w:t xml:space="preserve">9 </w:t>
            </w:r>
            <w:r w:rsidRPr="006C6616">
              <w:rPr>
                <w:rFonts w:ascii="Times New Roman" w:hAnsi="Times New Roman" w:cs="Times New Roman"/>
                <w:color w:val="auto"/>
                <w:lang w:val="ru-RU"/>
              </w:rPr>
              <w:t>ХҚЕС</w:t>
            </w:r>
            <w:r w:rsidR="00541C87" w:rsidRPr="006C6616">
              <w:rPr>
                <w:rFonts w:ascii="Times New Roman" w:hAnsi="Times New Roman" w:cs="Times New Roman"/>
                <w:color w:val="auto"/>
                <w:lang w:val="ru-RU"/>
              </w:rPr>
              <w:t>-</w:t>
            </w:r>
            <w:proofErr w:type="spellStart"/>
            <w:r w:rsidR="00541C87" w:rsidRPr="006C6616">
              <w:rPr>
                <w:rFonts w:ascii="Times New Roman" w:hAnsi="Times New Roman" w:cs="Times New Roman"/>
                <w:color w:val="auto"/>
                <w:lang w:val="ru-RU"/>
              </w:rPr>
              <w:t>ына</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сәйкес</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компанияның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қаржы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үшін</w:t>
            </w:r>
            <w:proofErr w:type="spellEnd"/>
            <w:r w:rsidRPr="006C6616">
              <w:rPr>
                <w:rFonts w:ascii="Times New Roman" w:hAnsi="Times New Roman" w:cs="Times New Roman"/>
                <w:color w:val="auto"/>
                <w:lang w:val="ru-RU"/>
              </w:rPr>
              <w:t xml:space="preserve"> </w:t>
            </w:r>
            <w:r w:rsidR="00541C87" w:rsidRPr="006C6616">
              <w:rPr>
                <w:rFonts w:ascii="Times New Roman" w:hAnsi="Times New Roman" w:cs="Times New Roman"/>
                <w:color w:val="auto"/>
                <w:lang w:val="ru-RU"/>
              </w:rPr>
              <w:t>КНШ</w:t>
            </w:r>
            <w:r w:rsidRPr="006C6616">
              <w:rPr>
                <w:rFonts w:ascii="Times New Roman" w:hAnsi="Times New Roman" w:cs="Times New Roman"/>
                <w:color w:val="auto"/>
                <w:lang w:val="ru-RU"/>
              </w:rPr>
              <w:t xml:space="preserve"> </w:t>
            </w:r>
            <w:proofErr w:type="spellStart"/>
            <w:r w:rsidR="00541C87" w:rsidRPr="006C6616">
              <w:rPr>
                <w:rFonts w:ascii="Times New Roman" w:hAnsi="Times New Roman" w:cs="Times New Roman"/>
                <w:color w:val="auto"/>
                <w:lang w:val="ru-RU"/>
              </w:rPr>
              <w:t>лайықталған</w:t>
            </w:r>
            <w:proofErr w:type="spellEnd"/>
            <w:r w:rsidRPr="006C6616">
              <w:rPr>
                <w:rFonts w:ascii="Times New Roman" w:hAnsi="Times New Roman" w:cs="Times New Roman"/>
                <w:color w:val="auto"/>
                <w:lang w:val="ru-RU"/>
              </w:rPr>
              <w:t xml:space="preserve"> </w:t>
            </w:r>
            <w:proofErr w:type="spellStart"/>
            <w:proofErr w:type="gramStart"/>
            <w:r w:rsidRPr="006C6616">
              <w:rPr>
                <w:rFonts w:ascii="Times New Roman" w:hAnsi="Times New Roman" w:cs="Times New Roman"/>
                <w:color w:val="auto"/>
                <w:lang w:val="ru-RU"/>
              </w:rPr>
              <w:t>ба</w:t>
            </w:r>
            <w:proofErr w:type="gramEnd"/>
            <w:r w:rsidRPr="006C6616">
              <w:rPr>
                <w:rFonts w:ascii="Times New Roman" w:hAnsi="Times New Roman" w:cs="Times New Roman"/>
                <w:color w:val="auto"/>
                <w:lang w:val="ru-RU"/>
              </w:rPr>
              <w:t>ғалау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резервін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есептеудің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әзірленген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әдіс</w:t>
            </w:r>
            <w:r w:rsidR="00541C87" w:rsidRPr="006C6616">
              <w:rPr>
                <w:rFonts w:ascii="Times New Roman" w:hAnsi="Times New Roman" w:cs="Times New Roman"/>
                <w:color w:val="auto"/>
                <w:lang w:val="ru-RU"/>
              </w:rPr>
              <w:t>намасы</w:t>
            </w:r>
            <w:proofErr w:type="spellEnd"/>
            <w:r w:rsidRPr="006C6616">
              <w:rPr>
                <w:rFonts w:ascii="Times New Roman" w:hAnsi="Times New Roman" w:cs="Times New Roman"/>
                <w:color w:val="auto"/>
                <w:lang w:val="ru-RU"/>
              </w:rPr>
              <w:t>.</w:t>
            </w:r>
          </w:p>
          <w:p w:rsidR="00D5562E" w:rsidRPr="006C6616" w:rsidRDefault="00D5562E" w:rsidP="00D5562E">
            <w:pPr>
              <w:pStyle w:val="a4"/>
              <w:jc w:val="both"/>
              <w:rPr>
                <w:rFonts w:ascii="Times New Roman" w:hAnsi="Times New Roman" w:cs="Times New Roman"/>
                <w:color w:val="auto"/>
                <w:lang w:val="ru-RU"/>
              </w:rPr>
            </w:pPr>
          </w:p>
          <w:p w:rsidR="00D5562E" w:rsidRPr="006C6616" w:rsidRDefault="009F5CFF" w:rsidP="00D5562E">
            <w:pPr>
              <w:pStyle w:val="a4"/>
              <w:jc w:val="both"/>
              <w:rPr>
                <w:rFonts w:ascii="Times New Roman" w:hAnsi="Times New Roman" w:cs="Times New Roman"/>
                <w:color w:val="auto"/>
                <w:lang w:val="ru-RU"/>
              </w:rPr>
            </w:pPr>
            <w:proofErr w:type="spellStart"/>
            <w:r w:rsidRPr="006C6616">
              <w:rPr>
                <w:rFonts w:ascii="Times New Roman" w:hAnsi="Times New Roman" w:cs="Times New Roman"/>
                <w:color w:val="auto"/>
                <w:lang w:val="ru-RU"/>
              </w:rPr>
              <w:t>Тапсырыс</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берушінің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қаржы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үшін</w:t>
            </w:r>
            <w:proofErr w:type="spellEnd"/>
            <w:r w:rsidRPr="006C6616">
              <w:rPr>
                <w:rFonts w:ascii="Times New Roman" w:hAnsi="Times New Roman" w:cs="Times New Roman"/>
                <w:color w:val="auto"/>
                <w:lang w:val="ru-RU"/>
              </w:rPr>
              <w:t xml:space="preserve"> PD, LGD </w:t>
            </w:r>
            <w:proofErr w:type="spellStart"/>
            <w:r w:rsidRPr="006C6616">
              <w:rPr>
                <w:rFonts w:ascii="Times New Roman" w:hAnsi="Times New Roman" w:cs="Times New Roman"/>
                <w:color w:val="auto"/>
                <w:lang w:val="ru-RU"/>
              </w:rPr>
              <w:t>және</w:t>
            </w:r>
            <w:proofErr w:type="spellEnd"/>
            <w:r w:rsidRPr="006C6616">
              <w:rPr>
                <w:rFonts w:ascii="Times New Roman" w:hAnsi="Times New Roman" w:cs="Times New Roman"/>
                <w:color w:val="auto"/>
                <w:lang w:val="ru-RU"/>
              </w:rPr>
              <w:t xml:space="preserve"> EAD </w:t>
            </w:r>
            <w:proofErr w:type="spellStart"/>
            <w:r w:rsidRPr="006C6616">
              <w:rPr>
                <w:rFonts w:ascii="Times New Roman" w:hAnsi="Times New Roman" w:cs="Times New Roman"/>
                <w:color w:val="auto"/>
                <w:lang w:val="ru-RU"/>
              </w:rPr>
              <w:t>есептеу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құралдарын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пайдалану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жөніндегі</w:t>
            </w:r>
            <w:proofErr w:type="spellEnd"/>
            <w:r w:rsidRPr="006C6616">
              <w:rPr>
                <w:rFonts w:ascii="Times New Roman" w:hAnsi="Times New Roman" w:cs="Times New Roman"/>
                <w:color w:val="auto"/>
                <w:lang w:val="ru-RU"/>
              </w:rPr>
              <w:t xml:space="preserve"> </w:t>
            </w:r>
            <w:proofErr w:type="spellStart"/>
            <w:r w:rsidR="00541C87" w:rsidRPr="006C6616">
              <w:rPr>
                <w:rFonts w:ascii="Times New Roman" w:hAnsi="Times New Roman" w:cs="Times New Roman"/>
                <w:color w:val="auto"/>
                <w:lang w:val="ru-RU"/>
              </w:rPr>
              <w:t>н</w:t>
            </w:r>
            <w:r w:rsidRPr="006C6616">
              <w:rPr>
                <w:rFonts w:ascii="Times New Roman" w:hAnsi="Times New Roman" w:cs="Times New Roman"/>
                <w:color w:val="auto"/>
                <w:lang w:val="ru-RU"/>
              </w:rPr>
              <w:t>ұсқаулық</w:t>
            </w:r>
            <w:proofErr w:type="spellEnd"/>
            <w:r w:rsidRPr="006C6616">
              <w:rPr>
                <w:rFonts w:ascii="Times New Roman" w:hAnsi="Times New Roman" w:cs="Times New Roman"/>
                <w:color w:val="auto"/>
                <w:lang w:val="ru-RU"/>
              </w:rPr>
              <w:t>.</w:t>
            </w:r>
          </w:p>
          <w:p w:rsidR="00D5562E" w:rsidRPr="006C6616" w:rsidRDefault="00D5562E" w:rsidP="00D5562E">
            <w:pPr>
              <w:pStyle w:val="a4"/>
              <w:jc w:val="both"/>
              <w:rPr>
                <w:rFonts w:ascii="Times New Roman" w:hAnsi="Times New Roman" w:cs="Times New Roman"/>
                <w:color w:val="auto"/>
                <w:lang w:val="ru-RU"/>
              </w:rPr>
            </w:pPr>
          </w:p>
          <w:p w:rsidR="00DB107F" w:rsidRPr="006C6616" w:rsidRDefault="009F5CFF" w:rsidP="00541C87">
            <w:pPr>
              <w:pStyle w:val="a4"/>
              <w:jc w:val="both"/>
              <w:rPr>
                <w:rFonts w:ascii="Times New Roman" w:hAnsi="Times New Roman" w:cs="Times New Roman"/>
                <w:color w:val="auto"/>
                <w:lang w:val="ru-RU"/>
              </w:rPr>
            </w:pPr>
            <w:proofErr w:type="spellStart"/>
            <w:r w:rsidRPr="006C6616">
              <w:rPr>
                <w:rFonts w:ascii="Times New Roman" w:hAnsi="Times New Roman" w:cs="Times New Roman"/>
                <w:color w:val="auto"/>
                <w:lang w:val="ru-RU"/>
              </w:rPr>
              <w:t>Әзірленген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әдістемеге</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с</w:t>
            </w:r>
            <w:r w:rsidR="00541C87" w:rsidRPr="006C6616">
              <w:rPr>
                <w:rFonts w:ascii="Times New Roman" w:hAnsi="Times New Roman" w:cs="Times New Roman"/>
                <w:color w:val="auto"/>
                <w:lang w:val="ru-RU"/>
              </w:rPr>
              <w:t>ай</w:t>
            </w:r>
            <w:proofErr w:type="spellEnd"/>
            <w:r w:rsidR="00541C87" w:rsidRPr="006C6616">
              <w:rPr>
                <w:rFonts w:ascii="Times New Roman" w:hAnsi="Times New Roman" w:cs="Times New Roman"/>
                <w:color w:val="auto"/>
                <w:lang w:val="ru-RU"/>
              </w:rPr>
              <w:t>,</w:t>
            </w:r>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Тапсырыс</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берушінің</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қаржы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құралдары</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бойынша</w:t>
            </w:r>
            <w:proofErr w:type="spellEnd"/>
            <w:r w:rsidRPr="006C6616">
              <w:rPr>
                <w:rFonts w:ascii="Times New Roman" w:hAnsi="Times New Roman" w:cs="Times New Roman"/>
                <w:color w:val="auto"/>
                <w:lang w:val="ru-RU"/>
              </w:rPr>
              <w:t xml:space="preserve"> </w:t>
            </w:r>
            <w:proofErr w:type="spellStart"/>
            <w:proofErr w:type="gramStart"/>
            <w:r w:rsidRPr="006C6616">
              <w:rPr>
                <w:rFonts w:ascii="Times New Roman" w:hAnsi="Times New Roman" w:cs="Times New Roman"/>
                <w:color w:val="auto"/>
                <w:lang w:val="ru-RU"/>
              </w:rPr>
              <w:t>ба</w:t>
            </w:r>
            <w:proofErr w:type="gramEnd"/>
            <w:r w:rsidRPr="006C6616">
              <w:rPr>
                <w:rFonts w:ascii="Times New Roman" w:hAnsi="Times New Roman" w:cs="Times New Roman"/>
                <w:color w:val="auto"/>
                <w:lang w:val="ru-RU"/>
              </w:rPr>
              <w:t>ғалау</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резервтерін</w:t>
            </w:r>
            <w:proofErr w:type="spellEnd"/>
            <w:r w:rsidRPr="006C6616">
              <w:rPr>
                <w:rFonts w:ascii="Times New Roman" w:hAnsi="Times New Roman" w:cs="Times New Roman"/>
                <w:color w:val="auto"/>
                <w:lang w:val="ru-RU"/>
              </w:rPr>
              <w:t xml:space="preserve"> </w:t>
            </w:r>
            <w:proofErr w:type="spellStart"/>
            <w:r w:rsidRPr="006C6616">
              <w:rPr>
                <w:rFonts w:ascii="Times New Roman" w:hAnsi="Times New Roman" w:cs="Times New Roman"/>
                <w:color w:val="auto"/>
                <w:lang w:val="ru-RU"/>
              </w:rPr>
              <w:t>есептеу</w:t>
            </w:r>
            <w:proofErr w:type="spellEnd"/>
            <w:r w:rsidRPr="006C6616">
              <w:rPr>
                <w:rFonts w:ascii="Times New Roman" w:hAnsi="Times New Roman" w:cs="Times New Roman"/>
                <w:color w:val="auto"/>
                <w:lang w:val="ru-RU"/>
              </w:rPr>
              <w:t xml:space="preserve">. </w:t>
            </w:r>
            <w:proofErr w:type="spellStart"/>
            <w:r w:rsidR="00541C87" w:rsidRPr="006C6616">
              <w:rPr>
                <w:rFonts w:ascii="Times New Roman" w:hAnsi="Times New Roman" w:cs="Times New Roman"/>
                <w:color w:val="auto"/>
                <w:lang w:val="ru-RU"/>
              </w:rPr>
              <w:t>Қорытынды</w:t>
            </w:r>
            <w:proofErr w:type="spellEnd"/>
            <w:r w:rsidR="00541C87" w:rsidRPr="006C6616">
              <w:rPr>
                <w:rFonts w:ascii="Times New Roman" w:hAnsi="Times New Roman" w:cs="Times New Roman"/>
                <w:color w:val="auto"/>
                <w:lang w:val="ru-RU"/>
              </w:rPr>
              <w:t xml:space="preserve"> </w:t>
            </w:r>
            <w:proofErr w:type="spellStart"/>
            <w:r w:rsidR="00541C87" w:rsidRPr="006C6616">
              <w:rPr>
                <w:rFonts w:ascii="Times New Roman" w:hAnsi="Times New Roman" w:cs="Times New Roman"/>
                <w:color w:val="auto"/>
                <w:lang w:val="ru-RU"/>
              </w:rPr>
              <w:t>есептеу</w:t>
            </w:r>
            <w:proofErr w:type="spellEnd"/>
            <w:r w:rsidR="00541C87" w:rsidRPr="006C6616">
              <w:rPr>
                <w:rFonts w:ascii="Times New Roman" w:hAnsi="Times New Roman" w:cs="Times New Roman"/>
                <w:color w:val="auto"/>
                <w:lang w:val="ru-RU"/>
              </w:rPr>
              <w:t xml:space="preserve"> 2023 </w:t>
            </w:r>
            <w:proofErr w:type="spellStart"/>
            <w:r w:rsidR="00541C87" w:rsidRPr="006C6616">
              <w:rPr>
                <w:rFonts w:ascii="Times New Roman" w:hAnsi="Times New Roman" w:cs="Times New Roman"/>
                <w:color w:val="auto"/>
                <w:lang w:val="ru-RU"/>
              </w:rPr>
              <w:t>жылғы</w:t>
            </w:r>
            <w:proofErr w:type="spellEnd"/>
            <w:r w:rsidR="00541C87" w:rsidRPr="006C6616">
              <w:rPr>
                <w:rFonts w:ascii="Times New Roman" w:hAnsi="Times New Roman" w:cs="Times New Roman"/>
                <w:color w:val="auto"/>
                <w:lang w:val="ru-RU"/>
              </w:rPr>
              <w:t xml:space="preserve"> 31 </w:t>
            </w:r>
            <w:proofErr w:type="spellStart"/>
            <w:r w:rsidR="00541C87" w:rsidRPr="006C6616">
              <w:rPr>
                <w:rFonts w:ascii="Times New Roman" w:hAnsi="Times New Roman" w:cs="Times New Roman"/>
                <w:color w:val="auto"/>
                <w:lang w:val="ru-RU"/>
              </w:rPr>
              <w:t>желтоқсанға</w:t>
            </w:r>
            <w:proofErr w:type="spellEnd"/>
            <w:r w:rsidR="00541C87" w:rsidRPr="006C6616">
              <w:rPr>
                <w:rFonts w:ascii="Times New Roman" w:hAnsi="Times New Roman" w:cs="Times New Roman"/>
                <w:color w:val="auto"/>
                <w:lang w:val="ru-RU"/>
              </w:rPr>
              <w:t>.</w:t>
            </w:r>
            <w:r w:rsidRPr="006C6616">
              <w:rPr>
                <w:rFonts w:ascii="Times New Roman" w:hAnsi="Times New Roman" w:cs="Times New Roman"/>
                <w:color w:val="auto"/>
                <w:lang w:val="ru-RU"/>
              </w:rPr>
              <w:t xml:space="preserve"> </w:t>
            </w:r>
          </w:p>
        </w:tc>
      </w:tr>
      <w:tr w:rsidR="00C075B1" w:rsidRPr="00024EBB" w:rsidTr="00DB779C">
        <w:trPr>
          <w:trHeight w:val="30"/>
        </w:trPr>
        <w:tc>
          <w:tcPr>
            <w:tcW w:w="3369" w:type="dxa"/>
          </w:tcPr>
          <w:p w:rsidR="00DB107F" w:rsidRPr="006C6616" w:rsidRDefault="00D5562E" w:rsidP="0025725D">
            <w:pPr>
              <w:ind w:left="20"/>
              <w:jc w:val="both"/>
              <w:rPr>
                <w:sz w:val="24"/>
                <w:szCs w:val="24"/>
              </w:rPr>
            </w:pPr>
            <w:r w:rsidRPr="006C6616">
              <w:rPr>
                <w:sz w:val="24"/>
                <w:szCs w:val="24"/>
                <w:lang w:val="kk-KZ"/>
              </w:rPr>
              <w:lastRenderedPageBreak/>
              <w:t>Әлеуетті жеткізуші жеңімпаз деп анықталған және онымен мемлекеттік сатып алу туралы шарт жасалған жағдайда оған қойылатын талаптар және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5918" w:type="dxa"/>
          </w:tcPr>
          <w:p w:rsidR="00DB107F" w:rsidRPr="006C6616" w:rsidRDefault="00DB107F" w:rsidP="009F5CFF">
            <w:pPr>
              <w:jc w:val="both"/>
              <w:rPr>
                <w:sz w:val="24"/>
                <w:szCs w:val="24"/>
              </w:rPr>
            </w:pPr>
          </w:p>
        </w:tc>
      </w:tr>
    </w:tbl>
    <w:p w:rsidR="00B30693" w:rsidRPr="00024EBB" w:rsidRDefault="00DB107F" w:rsidP="00DB107F">
      <w:pPr>
        <w:spacing w:after="0" w:line="240" w:lineRule="auto"/>
        <w:jc w:val="both"/>
        <w:rPr>
          <w:sz w:val="24"/>
          <w:szCs w:val="24"/>
        </w:rPr>
      </w:pPr>
      <w:r w:rsidRPr="00024EBB">
        <w:rPr>
          <w:sz w:val="24"/>
          <w:szCs w:val="24"/>
        </w:rPr>
        <w:t xml:space="preserve">      </w:t>
      </w:r>
    </w:p>
    <w:p w:rsidR="00DB107F" w:rsidRPr="00024EBB" w:rsidRDefault="00DB107F" w:rsidP="00DB107F">
      <w:pPr>
        <w:spacing w:after="0" w:line="240" w:lineRule="auto"/>
        <w:jc w:val="both"/>
        <w:rPr>
          <w:sz w:val="24"/>
          <w:szCs w:val="24"/>
        </w:rPr>
      </w:pPr>
      <w:r w:rsidRPr="00024EBB">
        <w:rPr>
          <w:sz w:val="24"/>
          <w:szCs w:val="24"/>
        </w:rPr>
        <w:t xml:space="preserve">* </w:t>
      </w:r>
      <w:proofErr w:type="gramStart"/>
      <w:r w:rsidR="0025725D" w:rsidRPr="00024EBB">
        <w:rPr>
          <w:sz w:val="24"/>
          <w:szCs w:val="24"/>
          <w:lang w:val="kk-KZ"/>
        </w:rPr>
        <w:t>мәліметтер</w:t>
      </w:r>
      <w:proofErr w:type="gramEnd"/>
      <w:r w:rsidR="0025725D" w:rsidRPr="00024EBB">
        <w:rPr>
          <w:sz w:val="24"/>
          <w:szCs w:val="24"/>
          <w:lang w:val="kk-KZ"/>
        </w:rPr>
        <w:t xml:space="preserve"> мемлекеттік сатып алу жоспарынан алынады (автоматты түрде көрсетіледі).</w:t>
      </w:r>
    </w:p>
    <w:p w:rsidR="0025725D" w:rsidRPr="00024EBB" w:rsidRDefault="0025725D" w:rsidP="0025725D">
      <w:pPr>
        <w:spacing w:after="0" w:line="240" w:lineRule="auto"/>
        <w:ind w:firstLine="397"/>
        <w:jc w:val="both"/>
        <w:rPr>
          <w:sz w:val="24"/>
          <w:szCs w:val="24"/>
          <w:lang w:val="kk-KZ" w:eastAsia="ru-RU"/>
        </w:rPr>
      </w:pPr>
      <w:r w:rsidRPr="00024EBB">
        <w:rPr>
          <w:sz w:val="24"/>
          <w:szCs w:val="24"/>
          <w:lang w:val="kk-KZ" w:eastAsia="ru-RU"/>
        </w:rPr>
        <w:t>Ескерту.</w:t>
      </w:r>
    </w:p>
    <w:p w:rsidR="0025725D" w:rsidRPr="00024EBB" w:rsidRDefault="00DB107F" w:rsidP="0025725D">
      <w:pPr>
        <w:spacing w:after="0" w:line="240" w:lineRule="auto"/>
        <w:ind w:firstLine="397"/>
        <w:jc w:val="both"/>
        <w:rPr>
          <w:sz w:val="24"/>
          <w:szCs w:val="24"/>
          <w:lang w:val="kk-KZ" w:eastAsia="ru-RU"/>
        </w:rPr>
      </w:pPr>
      <w:r w:rsidRPr="00024EBB">
        <w:rPr>
          <w:sz w:val="24"/>
          <w:szCs w:val="24"/>
          <w:lang w:val="kk-KZ"/>
        </w:rPr>
        <w:t xml:space="preserve">1. </w:t>
      </w:r>
      <w:r w:rsidR="0025725D" w:rsidRPr="00024EBB">
        <w:rPr>
          <w:sz w:val="24"/>
          <w:szCs w:val="24"/>
          <w:lang w:val="kk-KZ" w:eastAsia="ru-RU"/>
        </w:rPr>
        <w:t>Әрбір талап етілетін сипаттамалар, параметрлер, бастапқы деректер және қосымша шарттар бөлек жолда көрсетіледі.</w:t>
      </w:r>
    </w:p>
    <w:p w:rsidR="0025725D" w:rsidRPr="00024EBB" w:rsidRDefault="0025725D" w:rsidP="0025725D">
      <w:pPr>
        <w:spacing w:after="0" w:line="240" w:lineRule="auto"/>
        <w:ind w:firstLine="397"/>
        <w:jc w:val="both"/>
        <w:rPr>
          <w:sz w:val="24"/>
          <w:szCs w:val="24"/>
          <w:lang w:val="kk-KZ" w:eastAsia="ru-RU"/>
        </w:rPr>
      </w:pPr>
      <w:r w:rsidRPr="00024EBB">
        <w:rPr>
          <w:sz w:val="24"/>
          <w:szCs w:val="24"/>
          <w:lang w:val="kk-KZ" w:eastAsia="ru-RU"/>
        </w:rPr>
        <w:t>2 Техникалық ерекшелікте әлеуетті жеткізушіге қойылатын біліктілік талаптарын белгілеуге жол берілмейді.</w:t>
      </w:r>
    </w:p>
    <w:p w:rsidR="00DB107F" w:rsidRPr="00024EBB" w:rsidRDefault="00DB107F" w:rsidP="008D4F2E">
      <w:pPr>
        <w:spacing w:after="0" w:line="240" w:lineRule="auto"/>
        <w:ind w:firstLine="709"/>
        <w:jc w:val="both"/>
        <w:rPr>
          <w:sz w:val="24"/>
          <w:szCs w:val="24"/>
          <w:lang w:val="kk-KZ"/>
        </w:rPr>
      </w:pPr>
      <w:r w:rsidRPr="00024EBB">
        <w:rPr>
          <w:sz w:val="24"/>
          <w:szCs w:val="24"/>
          <w:lang w:val="kk-KZ"/>
        </w:rPr>
        <w:t xml:space="preserve">3. </w:t>
      </w:r>
      <w:r w:rsidR="0025725D" w:rsidRPr="00024EBB">
        <w:rPr>
          <w:sz w:val="24"/>
          <w:szCs w:val="24"/>
          <w:lang w:val="kk-KZ"/>
        </w:rPr>
        <w:t>Өзге құжаттарда техникалық ерекшеліктің талаптарын белгілеуге жол берілмейді.</w:t>
      </w:r>
    </w:p>
    <w:p w:rsidR="00DB107F" w:rsidRPr="00024EBB" w:rsidRDefault="00DB107F" w:rsidP="000F60AE">
      <w:pPr>
        <w:spacing w:after="0" w:line="240" w:lineRule="auto"/>
        <w:jc w:val="center"/>
        <w:rPr>
          <w:b/>
          <w:color w:val="000000"/>
          <w:sz w:val="24"/>
          <w:szCs w:val="24"/>
          <w:lang w:val="kk-KZ"/>
        </w:rPr>
      </w:pPr>
    </w:p>
    <w:p w:rsidR="00B222DF" w:rsidRDefault="00B222DF" w:rsidP="000F60AE">
      <w:pPr>
        <w:spacing w:after="0" w:line="240" w:lineRule="auto"/>
        <w:jc w:val="center"/>
        <w:rPr>
          <w:b/>
          <w:color w:val="000000"/>
          <w:sz w:val="24"/>
          <w:szCs w:val="24"/>
          <w:lang w:val="kk-KZ"/>
        </w:rPr>
      </w:pPr>
    </w:p>
    <w:p w:rsidR="00B222DF" w:rsidRDefault="00B222DF" w:rsidP="000F60AE">
      <w:pPr>
        <w:spacing w:after="0" w:line="240" w:lineRule="auto"/>
        <w:jc w:val="center"/>
        <w:rPr>
          <w:b/>
          <w:color w:val="000000"/>
          <w:sz w:val="24"/>
          <w:szCs w:val="24"/>
          <w:lang w:val="kk-KZ"/>
        </w:rPr>
      </w:pPr>
    </w:p>
    <w:p w:rsidR="00B222DF" w:rsidRDefault="00B222DF" w:rsidP="000F60AE">
      <w:pPr>
        <w:spacing w:after="0" w:line="240" w:lineRule="auto"/>
        <w:jc w:val="center"/>
        <w:rPr>
          <w:b/>
          <w:color w:val="000000"/>
          <w:sz w:val="24"/>
          <w:szCs w:val="24"/>
          <w:lang w:val="kk-KZ"/>
        </w:rPr>
      </w:pPr>
    </w:p>
    <w:p w:rsidR="00ED7A21" w:rsidRPr="00ED7A21" w:rsidRDefault="00ED7A21" w:rsidP="00B222DF">
      <w:pPr>
        <w:spacing w:after="0" w:line="240" w:lineRule="auto"/>
        <w:ind w:firstLine="397"/>
        <w:jc w:val="right"/>
        <w:textAlignment w:val="baseline"/>
        <w:rPr>
          <w:color w:val="000000"/>
          <w:sz w:val="24"/>
          <w:szCs w:val="24"/>
          <w:lang w:val="kk-KZ" w:eastAsia="ru-RU"/>
        </w:rPr>
      </w:pPr>
    </w:p>
    <w:p w:rsidR="00ED7A21" w:rsidRDefault="00ED7A21" w:rsidP="00B222DF">
      <w:pPr>
        <w:spacing w:after="0" w:line="240" w:lineRule="auto"/>
        <w:ind w:firstLine="397"/>
        <w:jc w:val="right"/>
        <w:textAlignment w:val="baseline"/>
        <w:rPr>
          <w:color w:val="000000"/>
          <w:sz w:val="24"/>
          <w:szCs w:val="24"/>
          <w:lang w:val="kk-KZ" w:eastAsia="ru-RU"/>
        </w:rPr>
      </w:pPr>
    </w:p>
    <w:p w:rsidR="00ED7A21" w:rsidRDefault="00ED7A21" w:rsidP="00B222DF">
      <w:pPr>
        <w:spacing w:after="0" w:line="240" w:lineRule="auto"/>
        <w:ind w:firstLine="397"/>
        <w:jc w:val="right"/>
        <w:textAlignment w:val="baseline"/>
        <w:rPr>
          <w:color w:val="000000"/>
          <w:sz w:val="24"/>
          <w:szCs w:val="24"/>
          <w:lang w:val="kk-KZ" w:eastAsia="ru-RU"/>
        </w:rPr>
      </w:pPr>
    </w:p>
    <w:p w:rsidR="00ED7A21" w:rsidRDefault="00ED7A21" w:rsidP="00B222DF">
      <w:pPr>
        <w:spacing w:after="0" w:line="240" w:lineRule="auto"/>
        <w:ind w:firstLine="397"/>
        <w:jc w:val="right"/>
        <w:textAlignment w:val="baseline"/>
        <w:rPr>
          <w:color w:val="000000"/>
          <w:sz w:val="24"/>
          <w:szCs w:val="24"/>
          <w:lang w:val="kk-KZ" w:eastAsia="ru-RU"/>
        </w:rPr>
      </w:pPr>
    </w:p>
    <w:p w:rsidR="00ED7A21" w:rsidRDefault="00ED7A21" w:rsidP="00B222DF">
      <w:pPr>
        <w:spacing w:after="0" w:line="240" w:lineRule="auto"/>
        <w:ind w:firstLine="397"/>
        <w:jc w:val="right"/>
        <w:textAlignment w:val="baseline"/>
        <w:rPr>
          <w:color w:val="000000"/>
          <w:sz w:val="24"/>
          <w:szCs w:val="24"/>
          <w:lang w:val="kk-KZ" w:eastAsia="ru-RU"/>
        </w:rPr>
      </w:pPr>
    </w:p>
    <w:p w:rsidR="00B222DF" w:rsidRPr="00B222DF" w:rsidRDefault="00B222DF" w:rsidP="00B222DF">
      <w:pPr>
        <w:spacing w:after="0" w:line="240" w:lineRule="auto"/>
        <w:ind w:firstLine="397"/>
        <w:jc w:val="right"/>
        <w:textAlignment w:val="baseline"/>
        <w:rPr>
          <w:color w:val="000000"/>
          <w:sz w:val="24"/>
          <w:szCs w:val="24"/>
          <w:lang w:val="ru-RU" w:eastAsia="ru-RU"/>
        </w:rPr>
      </w:pPr>
      <w:r w:rsidRPr="00B222DF">
        <w:rPr>
          <w:color w:val="000000"/>
          <w:sz w:val="24"/>
          <w:szCs w:val="24"/>
          <w:lang w:val="ru-RU" w:eastAsia="ru-RU"/>
        </w:rPr>
        <w:t xml:space="preserve">Приложение </w:t>
      </w:r>
      <w:r>
        <w:rPr>
          <w:color w:val="000000"/>
          <w:sz w:val="24"/>
          <w:szCs w:val="24"/>
          <w:lang w:val="ru-RU" w:eastAsia="ru-RU"/>
        </w:rPr>
        <w:t>15</w:t>
      </w:r>
    </w:p>
    <w:p w:rsidR="00B222DF" w:rsidRPr="00B222DF" w:rsidRDefault="00B222DF" w:rsidP="00B222DF">
      <w:pPr>
        <w:spacing w:after="0" w:line="240" w:lineRule="auto"/>
        <w:ind w:firstLine="397"/>
        <w:jc w:val="right"/>
        <w:textAlignment w:val="baseline"/>
        <w:rPr>
          <w:color w:val="000000"/>
          <w:sz w:val="24"/>
          <w:szCs w:val="24"/>
          <w:lang w:val="ru-RU" w:eastAsia="ru-RU"/>
        </w:rPr>
      </w:pPr>
      <w:r w:rsidRPr="00B222DF">
        <w:rPr>
          <w:color w:val="000000"/>
          <w:sz w:val="24"/>
          <w:szCs w:val="24"/>
          <w:lang w:val="ru-RU" w:eastAsia="ru-RU"/>
        </w:rPr>
        <w:t xml:space="preserve">к </w:t>
      </w:r>
      <w:hyperlink r:id="rId7" w:history="1">
        <w:r w:rsidRPr="00B222DF">
          <w:rPr>
            <w:color w:val="000080"/>
            <w:sz w:val="24"/>
            <w:szCs w:val="24"/>
            <w:u w:val="single"/>
            <w:lang w:val="ru-RU" w:eastAsia="ru-RU"/>
          </w:rPr>
          <w:t>Конкурсной документации</w:t>
        </w:r>
      </w:hyperlink>
    </w:p>
    <w:p w:rsidR="00B222DF" w:rsidRPr="00B222DF" w:rsidRDefault="00B222DF" w:rsidP="000F60AE">
      <w:pPr>
        <w:spacing w:after="0" w:line="240" w:lineRule="auto"/>
        <w:jc w:val="center"/>
        <w:rPr>
          <w:b/>
          <w:color w:val="000000"/>
          <w:sz w:val="24"/>
          <w:szCs w:val="24"/>
          <w:lang w:val="ru-RU"/>
        </w:rPr>
      </w:pPr>
    </w:p>
    <w:p w:rsidR="00385ED4" w:rsidRPr="002402F7" w:rsidRDefault="00385ED4" w:rsidP="000F60AE">
      <w:pPr>
        <w:spacing w:after="0" w:line="240" w:lineRule="auto"/>
        <w:jc w:val="center"/>
        <w:rPr>
          <w:b/>
          <w:color w:val="000000"/>
          <w:sz w:val="24"/>
          <w:szCs w:val="24"/>
          <w:lang w:val="ru-RU"/>
        </w:rPr>
      </w:pPr>
      <w:r w:rsidRPr="002402F7">
        <w:rPr>
          <w:b/>
          <w:color w:val="000000"/>
          <w:sz w:val="24"/>
          <w:szCs w:val="24"/>
          <w:lang w:val="ru-RU"/>
        </w:rPr>
        <w:t xml:space="preserve">Техническая спецификация закупаемых услуг </w:t>
      </w:r>
      <w:r w:rsidRPr="002402F7">
        <w:rPr>
          <w:b/>
          <w:sz w:val="24"/>
          <w:szCs w:val="24"/>
          <w:lang w:val="ru-RU"/>
        </w:rPr>
        <w:br/>
      </w:r>
      <w:r w:rsidRPr="002402F7">
        <w:rPr>
          <w:b/>
          <w:color w:val="000000"/>
          <w:sz w:val="24"/>
          <w:szCs w:val="24"/>
          <w:lang w:val="ru-RU"/>
        </w:rPr>
        <w:t>(заполняется заказчиком)</w:t>
      </w:r>
    </w:p>
    <w:p w:rsidR="009A34C6" w:rsidRPr="009A34C6" w:rsidRDefault="009A34C6" w:rsidP="000F60AE">
      <w:pPr>
        <w:spacing w:after="0" w:line="240" w:lineRule="auto"/>
        <w:jc w:val="center"/>
        <w:rPr>
          <w:sz w:val="24"/>
          <w:szCs w:val="24"/>
          <w:lang w:val="ru-RU"/>
        </w:rPr>
      </w:pPr>
    </w:p>
    <w:bookmarkEnd w:id="0"/>
    <w:p w:rsidR="00385ED4" w:rsidRPr="009A34C6" w:rsidRDefault="00385ED4" w:rsidP="00F0285B">
      <w:pPr>
        <w:spacing w:after="0" w:line="240" w:lineRule="auto"/>
        <w:jc w:val="both"/>
        <w:rPr>
          <w:sz w:val="24"/>
          <w:szCs w:val="24"/>
          <w:lang w:val="ru-RU"/>
        </w:rPr>
      </w:pPr>
      <w:r w:rsidRPr="009A34C6">
        <w:rPr>
          <w:color w:val="FF0000"/>
          <w:sz w:val="24"/>
          <w:szCs w:val="24"/>
          <w:lang w:val="ru-RU"/>
        </w:rPr>
        <w:t xml:space="preserve"> </w:t>
      </w:r>
      <w:r w:rsidRPr="009A34C6">
        <w:rPr>
          <w:color w:val="FF0000"/>
          <w:sz w:val="24"/>
          <w:szCs w:val="24"/>
        </w:rPr>
        <w:t>     </w:t>
      </w:r>
      <w:r w:rsidRPr="009A34C6">
        <w:rPr>
          <w:color w:val="000000"/>
          <w:sz w:val="24"/>
          <w:szCs w:val="24"/>
          <w:lang w:val="ru-RU"/>
        </w:rPr>
        <w:t xml:space="preserve">Наименование заказчика </w:t>
      </w:r>
      <w:r w:rsidR="00F0285B" w:rsidRPr="009A34C6">
        <w:rPr>
          <w:rStyle w:val="s0"/>
          <w:sz w:val="24"/>
          <w:szCs w:val="24"/>
          <w:lang w:val="ru-RU"/>
        </w:rPr>
        <w:t>АО «</w:t>
      </w:r>
      <w:proofErr w:type="spellStart"/>
      <w:r w:rsidR="00F0285B" w:rsidRPr="009A34C6">
        <w:rPr>
          <w:rStyle w:val="s0"/>
          <w:sz w:val="24"/>
          <w:szCs w:val="24"/>
          <w:lang w:val="ru-RU"/>
        </w:rPr>
        <w:t>Казтелерадио</w:t>
      </w:r>
      <w:proofErr w:type="spellEnd"/>
      <w:r w:rsidR="00F0285B" w:rsidRPr="009A34C6">
        <w:rPr>
          <w:rStyle w:val="s0"/>
          <w:sz w:val="24"/>
          <w:szCs w:val="24"/>
          <w:lang w:val="ru-RU"/>
        </w:rPr>
        <w:t>»</w:t>
      </w:r>
    </w:p>
    <w:p w:rsidR="00385ED4" w:rsidRPr="009A34C6" w:rsidRDefault="00385ED4" w:rsidP="00F0285B">
      <w:pPr>
        <w:spacing w:after="0" w:line="240" w:lineRule="auto"/>
        <w:jc w:val="both"/>
        <w:rPr>
          <w:sz w:val="24"/>
          <w:szCs w:val="24"/>
          <w:lang w:val="ru-RU"/>
        </w:rPr>
      </w:pPr>
      <w:r w:rsidRPr="009A34C6">
        <w:rPr>
          <w:color w:val="000000"/>
          <w:sz w:val="24"/>
          <w:szCs w:val="24"/>
        </w:rPr>
        <w:t>     </w:t>
      </w:r>
      <w:r w:rsidRPr="009A34C6">
        <w:rPr>
          <w:color w:val="000000"/>
          <w:sz w:val="24"/>
          <w:szCs w:val="24"/>
          <w:lang w:val="ru-RU"/>
        </w:rPr>
        <w:t xml:space="preserve"> Наименование организатора </w:t>
      </w:r>
      <w:r w:rsidR="00F0285B" w:rsidRPr="009A34C6">
        <w:rPr>
          <w:rStyle w:val="s0"/>
          <w:sz w:val="24"/>
          <w:szCs w:val="24"/>
          <w:lang w:val="ru-RU"/>
        </w:rPr>
        <w:t>АО «</w:t>
      </w:r>
      <w:proofErr w:type="spellStart"/>
      <w:r w:rsidR="00F0285B" w:rsidRPr="009A34C6">
        <w:rPr>
          <w:rStyle w:val="s0"/>
          <w:sz w:val="24"/>
          <w:szCs w:val="24"/>
          <w:lang w:val="ru-RU"/>
        </w:rPr>
        <w:t>Казтелерадио</w:t>
      </w:r>
      <w:proofErr w:type="spellEnd"/>
      <w:r w:rsidR="00F0285B" w:rsidRPr="009A34C6">
        <w:rPr>
          <w:rStyle w:val="s0"/>
          <w:sz w:val="24"/>
          <w:szCs w:val="24"/>
          <w:lang w:val="ru-RU"/>
        </w:rPr>
        <w:t>»</w:t>
      </w:r>
    </w:p>
    <w:p w:rsidR="00385ED4" w:rsidRPr="009A34C6" w:rsidRDefault="00385ED4" w:rsidP="00F0285B">
      <w:pPr>
        <w:spacing w:after="0" w:line="240" w:lineRule="auto"/>
        <w:jc w:val="both"/>
        <w:rPr>
          <w:sz w:val="24"/>
          <w:szCs w:val="24"/>
          <w:lang w:val="ru-RU"/>
        </w:rPr>
      </w:pPr>
      <w:r w:rsidRPr="009A34C6">
        <w:rPr>
          <w:color w:val="000000"/>
          <w:sz w:val="24"/>
          <w:szCs w:val="24"/>
        </w:rPr>
        <w:t>     </w:t>
      </w:r>
      <w:r w:rsidRPr="009A34C6">
        <w:rPr>
          <w:color w:val="000000"/>
          <w:sz w:val="24"/>
          <w:szCs w:val="24"/>
          <w:lang w:val="ru-RU"/>
        </w:rPr>
        <w:t xml:space="preserve"> № конкурса _____________________________________</w:t>
      </w:r>
    </w:p>
    <w:p w:rsidR="00EF0207" w:rsidRPr="00EF0207" w:rsidRDefault="00385ED4" w:rsidP="00EF0207">
      <w:pPr>
        <w:rPr>
          <w:lang w:val="ru-RU"/>
        </w:rPr>
      </w:pPr>
      <w:r w:rsidRPr="009A34C6">
        <w:rPr>
          <w:color w:val="000000"/>
          <w:sz w:val="24"/>
          <w:szCs w:val="24"/>
          <w:lang w:val="ru-RU"/>
        </w:rPr>
        <w:t xml:space="preserve">Наименование конкурса </w:t>
      </w:r>
      <w:r w:rsidR="003419A0" w:rsidRPr="003419A0">
        <w:rPr>
          <w:lang w:val="ru-RU"/>
        </w:rPr>
        <w:t xml:space="preserve">Услуга по </w:t>
      </w:r>
      <w:r w:rsidR="00EF0207" w:rsidRPr="00EF0207">
        <w:rPr>
          <w:lang w:val="ru-RU"/>
        </w:rPr>
        <w:t xml:space="preserve"> разработке Методологии по расчету резервов по обесценению финансовых активов согласно МСФО 9 «Финансовые инструменты»</w:t>
      </w:r>
    </w:p>
    <w:p w:rsidR="003419A0" w:rsidRDefault="003419A0" w:rsidP="00F0285B">
      <w:pPr>
        <w:spacing w:line="240" w:lineRule="auto"/>
        <w:ind w:firstLine="397"/>
        <w:jc w:val="both"/>
        <w:rPr>
          <w:color w:val="000000"/>
          <w:sz w:val="24"/>
          <w:szCs w:val="24"/>
          <w:lang w:val="ru-RU"/>
        </w:rPr>
      </w:pPr>
    </w:p>
    <w:p w:rsidR="00385ED4" w:rsidRPr="009A34C6" w:rsidRDefault="00385ED4" w:rsidP="00F0285B">
      <w:pPr>
        <w:spacing w:line="240" w:lineRule="auto"/>
        <w:ind w:firstLine="397"/>
        <w:jc w:val="both"/>
        <w:rPr>
          <w:sz w:val="24"/>
          <w:szCs w:val="24"/>
          <w:lang w:val="ru-RU"/>
        </w:rPr>
      </w:pPr>
      <w:r w:rsidRPr="009A34C6">
        <w:rPr>
          <w:color w:val="000000"/>
          <w:sz w:val="24"/>
          <w:szCs w:val="24"/>
          <w:lang w:val="ru-RU"/>
        </w:rPr>
        <w:t>№ лота _________________________________________</w:t>
      </w:r>
    </w:p>
    <w:p w:rsidR="003419A0" w:rsidRDefault="00385ED4" w:rsidP="003419A0">
      <w:pPr>
        <w:spacing w:line="240" w:lineRule="auto"/>
        <w:ind w:firstLine="397"/>
        <w:jc w:val="both"/>
        <w:rPr>
          <w:color w:val="000000"/>
          <w:sz w:val="24"/>
          <w:szCs w:val="24"/>
          <w:lang w:val="ru-RU"/>
        </w:rPr>
      </w:pPr>
      <w:r w:rsidRPr="009A34C6">
        <w:rPr>
          <w:color w:val="000000"/>
          <w:sz w:val="24"/>
          <w:szCs w:val="24"/>
          <w:lang w:val="ru-RU"/>
        </w:rPr>
        <w:t xml:space="preserve">Наименование лота </w:t>
      </w:r>
      <w:r w:rsidR="003419A0" w:rsidRPr="003419A0">
        <w:rPr>
          <w:lang w:val="ru-RU"/>
        </w:rPr>
        <w:t xml:space="preserve">Услуга </w:t>
      </w:r>
      <w:r w:rsidR="00EF0207" w:rsidRPr="00EF0207">
        <w:rPr>
          <w:lang w:val="ru-RU"/>
        </w:rPr>
        <w:t>по  разработке Методологии по расчету резервов по обесценению финансовых активов согласно МСФО 9 «Финансовые инструменты»</w:t>
      </w:r>
    </w:p>
    <w:tbl>
      <w:tblPr>
        <w:tblStyle w:val="12"/>
        <w:tblW w:w="0" w:type="auto"/>
        <w:tblLook w:val="04A0" w:firstRow="1" w:lastRow="0" w:firstColumn="1" w:lastColumn="0" w:noHBand="0" w:noVBand="1"/>
      </w:tblPr>
      <w:tblGrid>
        <w:gridCol w:w="3369"/>
        <w:gridCol w:w="5918"/>
      </w:tblGrid>
      <w:tr w:rsidR="00385ED4" w:rsidRPr="006C6616" w:rsidTr="00DB779C">
        <w:trPr>
          <w:trHeight w:val="30"/>
        </w:trPr>
        <w:tc>
          <w:tcPr>
            <w:tcW w:w="3369" w:type="dxa"/>
          </w:tcPr>
          <w:p w:rsidR="00385ED4" w:rsidRPr="00F0285B" w:rsidRDefault="00385ED4" w:rsidP="00AB7899">
            <w:pPr>
              <w:ind w:left="20"/>
              <w:jc w:val="both"/>
              <w:rPr>
                <w:szCs w:val="24"/>
                <w:lang w:val="ru-RU"/>
              </w:rPr>
            </w:pPr>
            <w:r w:rsidRPr="00F0285B">
              <w:rPr>
                <w:color w:val="000000"/>
                <w:szCs w:val="24"/>
                <w:lang w:val="ru-RU"/>
              </w:rPr>
              <w:t>Наименование кода Единого номенклатурного справочника товаров, работ, услуг*</w:t>
            </w:r>
          </w:p>
        </w:tc>
        <w:tc>
          <w:tcPr>
            <w:tcW w:w="5918" w:type="dxa"/>
          </w:tcPr>
          <w:p w:rsidR="00385ED4" w:rsidRPr="00165083" w:rsidRDefault="00385ED4" w:rsidP="00AB7899">
            <w:pPr>
              <w:jc w:val="both"/>
              <w:rPr>
                <w:szCs w:val="24"/>
                <w:lang w:val="ru-RU"/>
              </w:rPr>
            </w:pPr>
          </w:p>
        </w:tc>
      </w:tr>
      <w:tr w:rsidR="00385ED4" w:rsidRPr="006C6616" w:rsidTr="00DB779C">
        <w:trPr>
          <w:trHeight w:val="30"/>
        </w:trPr>
        <w:tc>
          <w:tcPr>
            <w:tcW w:w="3369" w:type="dxa"/>
          </w:tcPr>
          <w:p w:rsidR="00385ED4" w:rsidRPr="00F0285B" w:rsidRDefault="00385ED4" w:rsidP="00AB7899">
            <w:pPr>
              <w:ind w:left="20"/>
              <w:jc w:val="both"/>
              <w:rPr>
                <w:szCs w:val="24"/>
              </w:rPr>
            </w:pPr>
            <w:proofErr w:type="spellStart"/>
            <w:r w:rsidRPr="00F0285B">
              <w:rPr>
                <w:color w:val="000000"/>
                <w:szCs w:val="24"/>
              </w:rPr>
              <w:t>Наименование</w:t>
            </w:r>
            <w:proofErr w:type="spellEnd"/>
            <w:r w:rsidRPr="00F0285B">
              <w:rPr>
                <w:color w:val="000000"/>
                <w:szCs w:val="24"/>
              </w:rPr>
              <w:t xml:space="preserve"> </w:t>
            </w:r>
            <w:proofErr w:type="spellStart"/>
            <w:r w:rsidRPr="00F0285B">
              <w:rPr>
                <w:color w:val="000000"/>
                <w:szCs w:val="24"/>
              </w:rPr>
              <w:t>услуги</w:t>
            </w:r>
            <w:proofErr w:type="spellEnd"/>
            <w:r w:rsidRPr="00F0285B">
              <w:rPr>
                <w:color w:val="000000"/>
                <w:szCs w:val="24"/>
              </w:rPr>
              <w:t>*</w:t>
            </w:r>
          </w:p>
        </w:tc>
        <w:tc>
          <w:tcPr>
            <w:tcW w:w="5918" w:type="dxa"/>
          </w:tcPr>
          <w:p w:rsidR="00385ED4" w:rsidRPr="0055710E" w:rsidRDefault="00EF0207" w:rsidP="009E5803">
            <w:pPr>
              <w:jc w:val="both"/>
              <w:rPr>
                <w:lang w:val="ru-RU"/>
              </w:rPr>
            </w:pPr>
            <w:r w:rsidRPr="00EF0207">
              <w:rPr>
                <w:lang w:val="ru-RU"/>
              </w:rPr>
              <w:t>Услуга по  разработке Методологии по расчету резервов по обесценению финансовых активов согласно МСФО 9 «Финансовые инструменты»</w:t>
            </w:r>
          </w:p>
        </w:tc>
      </w:tr>
      <w:tr w:rsidR="00385ED4" w:rsidRPr="00F0285B" w:rsidTr="00DB779C">
        <w:trPr>
          <w:trHeight w:val="30"/>
        </w:trPr>
        <w:tc>
          <w:tcPr>
            <w:tcW w:w="3369" w:type="dxa"/>
          </w:tcPr>
          <w:p w:rsidR="00385ED4" w:rsidRPr="00F0285B" w:rsidRDefault="00385ED4" w:rsidP="00AB7899">
            <w:pPr>
              <w:ind w:left="20"/>
              <w:jc w:val="both"/>
              <w:rPr>
                <w:szCs w:val="24"/>
              </w:rPr>
            </w:pPr>
            <w:proofErr w:type="spellStart"/>
            <w:r w:rsidRPr="00F0285B">
              <w:rPr>
                <w:color w:val="000000"/>
                <w:szCs w:val="24"/>
              </w:rPr>
              <w:t>Единица</w:t>
            </w:r>
            <w:proofErr w:type="spellEnd"/>
            <w:r w:rsidRPr="00F0285B">
              <w:rPr>
                <w:color w:val="000000"/>
                <w:szCs w:val="24"/>
              </w:rPr>
              <w:t xml:space="preserve"> </w:t>
            </w:r>
            <w:proofErr w:type="spellStart"/>
            <w:r w:rsidRPr="00F0285B">
              <w:rPr>
                <w:color w:val="000000"/>
                <w:szCs w:val="24"/>
              </w:rPr>
              <w:t>измерения</w:t>
            </w:r>
            <w:proofErr w:type="spellEnd"/>
            <w:r w:rsidRPr="00F0285B">
              <w:rPr>
                <w:color w:val="000000"/>
                <w:szCs w:val="24"/>
              </w:rPr>
              <w:t>*</w:t>
            </w:r>
          </w:p>
        </w:tc>
        <w:tc>
          <w:tcPr>
            <w:tcW w:w="5918" w:type="dxa"/>
          </w:tcPr>
          <w:p w:rsidR="00385ED4" w:rsidRPr="004112D6" w:rsidRDefault="004F0BAA" w:rsidP="00AB7899">
            <w:pPr>
              <w:jc w:val="both"/>
              <w:rPr>
                <w:szCs w:val="24"/>
                <w:lang w:val="ru-RU"/>
              </w:rPr>
            </w:pPr>
            <w:r>
              <w:rPr>
                <w:szCs w:val="24"/>
                <w:lang w:val="ru-RU"/>
              </w:rPr>
              <w:t>У</w:t>
            </w:r>
            <w:r w:rsidR="004112D6">
              <w:rPr>
                <w:szCs w:val="24"/>
                <w:lang w:val="ru-RU"/>
              </w:rPr>
              <w:t>слуга</w:t>
            </w:r>
          </w:p>
        </w:tc>
      </w:tr>
      <w:tr w:rsidR="00385ED4" w:rsidRPr="00F0285B" w:rsidTr="00DB779C">
        <w:trPr>
          <w:trHeight w:val="30"/>
        </w:trPr>
        <w:tc>
          <w:tcPr>
            <w:tcW w:w="3369" w:type="dxa"/>
          </w:tcPr>
          <w:p w:rsidR="00385ED4" w:rsidRPr="00F0285B" w:rsidRDefault="00385ED4" w:rsidP="00AB7899">
            <w:pPr>
              <w:ind w:left="20"/>
              <w:jc w:val="both"/>
              <w:rPr>
                <w:szCs w:val="24"/>
              </w:rPr>
            </w:pPr>
            <w:proofErr w:type="spellStart"/>
            <w:r w:rsidRPr="00F0285B">
              <w:rPr>
                <w:color w:val="000000"/>
                <w:szCs w:val="24"/>
              </w:rPr>
              <w:t>Количество</w:t>
            </w:r>
            <w:proofErr w:type="spellEnd"/>
            <w:r w:rsidRPr="00F0285B">
              <w:rPr>
                <w:color w:val="000000"/>
                <w:szCs w:val="24"/>
              </w:rPr>
              <w:t xml:space="preserve"> (</w:t>
            </w:r>
            <w:proofErr w:type="spellStart"/>
            <w:r w:rsidRPr="00F0285B">
              <w:rPr>
                <w:color w:val="000000"/>
                <w:szCs w:val="24"/>
              </w:rPr>
              <w:t>объем</w:t>
            </w:r>
            <w:proofErr w:type="spellEnd"/>
            <w:r w:rsidRPr="00F0285B">
              <w:rPr>
                <w:color w:val="000000"/>
                <w:szCs w:val="24"/>
              </w:rPr>
              <w:t>)*</w:t>
            </w:r>
          </w:p>
        </w:tc>
        <w:tc>
          <w:tcPr>
            <w:tcW w:w="5918" w:type="dxa"/>
          </w:tcPr>
          <w:p w:rsidR="00385ED4" w:rsidRPr="004112D6" w:rsidRDefault="004112D6" w:rsidP="00AB7899">
            <w:pPr>
              <w:jc w:val="both"/>
              <w:rPr>
                <w:szCs w:val="24"/>
                <w:lang w:val="ru-RU"/>
              </w:rPr>
            </w:pPr>
            <w:r>
              <w:rPr>
                <w:szCs w:val="24"/>
                <w:lang w:val="ru-RU"/>
              </w:rPr>
              <w:t>Одна услуга</w:t>
            </w:r>
          </w:p>
        </w:tc>
      </w:tr>
      <w:tr w:rsidR="00385ED4" w:rsidRPr="00EF0207" w:rsidTr="00DB779C">
        <w:trPr>
          <w:trHeight w:val="30"/>
        </w:trPr>
        <w:tc>
          <w:tcPr>
            <w:tcW w:w="3369" w:type="dxa"/>
          </w:tcPr>
          <w:p w:rsidR="00385ED4" w:rsidRPr="00F0285B" w:rsidRDefault="00385ED4" w:rsidP="00AB7899">
            <w:pPr>
              <w:ind w:left="20"/>
              <w:jc w:val="both"/>
              <w:rPr>
                <w:szCs w:val="24"/>
                <w:lang w:val="ru-RU"/>
              </w:rPr>
            </w:pPr>
            <w:r w:rsidRPr="00F0285B">
              <w:rPr>
                <w:color w:val="000000"/>
                <w:szCs w:val="24"/>
                <w:lang w:val="ru-RU"/>
              </w:rPr>
              <w:t>Цена за единицу, без учета налога на добавленную стоимость *</w:t>
            </w:r>
          </w:p>
        </w:tc>
        <w:tc>
          <w:tcPr>
            <w:tcW w:w="5918" w:type="dxa"/>
          </w:tcPr>
          <w:p w:rsidR="00385ED4" w:rsidRPr="00F0285B" w:rsidRDefault="00BA04F6" w:rsidP="00AB7899">
            <w:pPr>
              <w:jc w:val="both"/>
              <w:rPr>
                <w:szCs w:val="24"/>
                <w:lang w:val="ru-RU"/>
              </w:rPr>
            </w:pPr>
            <w:r>
              <w:rPr>
                <w:szCs w:val="24"/>
                <w:lang w:val="ru-RU"/>
              </w:rPr>
              <w:t>3 504 000 тенге</w:t>
            </w:r>
          </w:p>
        </w:tc>
      </w:tr>
      <w:tr w:rsidR="00385ED4" w:rsidRPr="00BA04F6" w:rsidTr="00DB779C">
        <w:trPr>
          <w:trHeight w:val="30"/>
        </w:trPr>
        <w:tc>
          <w:tcPr>
            <w:tcW w:w="3369" w:type="dxa"/>
          </w:tcPr>
          <w:p w:rsidR="00385ED4" w:rsidRPr="00F0285B" w:rsidRDefault="00385ED4" w:rsidP="00AB7899">
            <w:pPr>
              <w:ind w:left="20"/>
              <w:jc w:val="both"/>
              <w:rPr>
                <w:szCs w:val="24"/>
                <w:lang w:val="ru-RU"/>
              </w:rPr>
            </w:pPr>
            <w:r w:rsidRPr="00F0285B">
              <w:rPr>
                <w:color w:val="000000"/>
                <w:szCs w:val="24"/>
                <w:lang w:val="ru-RU"/>
              </w:rPr>
              <w:t>Общая сумма, выделенная для закупки, без учета налога на добавленную стоимость *</w:t>
            </w:r>
          </w:p>
        </w:tc>
        <w:tc>
          <w:tcPr>
            <w:tcW w:w="5918" w:type="dxa"/>
          </w:tcPr>
          <w:p w:rsidR="00385ED4" w:rsidRPr="00F0285B" w:rsidRDefault="00BA04F6" w:rsidP="00AB7899">
            <w:pPr>
              <w:jc w:val="both"/>
              <w:rPr>
                <w:szCs w:val="24"/>
                <w:lang w:val="ru-RU"/>
              </w:rPr>
            </w:pPr>
            <w:r>
              <w:rPr>
                <w:szCs w:val="24"/>
                <w:lang w:val="ru-RU"/>
              </w:rPr>
              <w:t>3 504 000 тенге</w:t>
            </w:r>
          </w:p>
        </w:tc>
      </w:tr>
      <w:tr w:rsidR="00385ED4" w:rsidRPr="00EF0207" w:rsidTr="00DB779C">
        <w:trPr>
          <w:trHeight w:val="30"/>
        </w:trPr>
        <w:tc>
          <w:tcPr>
            <w:tcW w:w="3369" w:type="dxa"/>
          </w:tcPr>
          <w:p w:rsidR="00385ED4" w:rsidRPr="00F0285B" w:rsidRDefault="00385ED4" w:rsidP="00AB7899">
            <w:pPr>
              <w:ind w:left="20"/>
              <w:jc w:val="both"/>
              <w:rPr>
                <w:szCs w:val="24"/>
              </w:rPr>
            </w:pPr>
            <w:proofErr w:type="spellStart"/>
            <w:r w:rsidRPr="00F0285B">
              <w:rPr>
                <w:color w:val="000000"/>
                <w:szCs w:val="24"/>
              </w:rPr>
              <w:t>Срок</w:t>
            </w:r>
            <w:proofErr w:type="spellEnd"/>
            <w:r w:rsidRPr="00F0285B">
              <w:rPr>
                <w:color w:val="000000"/>
                <w:szCs w:val="24"/>
              </w:rPr>
              <w:t xml:space="preserve"> </w:t>
            </w:r>
            <w:proofErr w:type="spellStart"/>
            <w:r w:rsidRPr="00F0285B">
              <w:rPr>
                <w:color w:val="000000"/>
                <w:szCs w:val="24"/>
              </w:rPr>
              <w:t>оказания</w:t>
            </w:r>
            <w:proofErr w:type="spellEnd"/>
            <w:r w:rsidRPr="00F0285B">
              <w:rPr>
                <w:color w:val="000000"/>
                <w:szCs w:val="24"/>
              </w:rPr>
              <w:t xml:space="preserve"> </w:t>
            </w:r>
            <w:proofErr w:type="spellStart"/>
            <w:r w:rsidRPr="00F0285B">
              <w:rPr>
                <w:color w:val="000000"/>
                <w:szCs w:val="24"/>
              </w:rPr>
              <w:t>услуги</w:t>
            </w:r>
            <w:proofErr w:type="spellEnd"/>
            <w:r w:rsidRPr="00F0285B">
              <w:rPr>
                <w:color w:val="000000"/>
                <w:szCs w:val="24"/>
              </w:rPr>
              <w:t>*</w:t>
            </w:r>
          </w:p>
        </w:tc>
        <w:tc>
          <w:tcPr>
            <w:tcW w:w="5918" w:type="dxa"/>
          </w:tcPr>
          <w:p w:rsidR="003419A0" w:rsidRPr="004112D6" w:rsidRDefault="00002005" w:rsidP="00002005">
            <w:pPr>
              <w:jc w:val="both"/>
              <w:rPr>
                <w:szCs w:val="24"/>
                <w:lang w:val="ru-RU"/>
              </w:rPr>
            </w:pPr>
            <w:r w:rsidRPr="00002005">
              <w:rPr>
                <w:szCs w:val="24"/>
                <w:lang w:val="ru-RU"/>
              </w:rPr>
              <w:t>до 31.12.2023 г</w:t>
            </w:r>
          </w:p>
        </w:tc>
      </w:tr>
      <w:tr w:rsidR="00385ED4" w:rsidRPr="00F0285B" w:rsidTr="00DB779C">
        <w:trPr>
          <w:trHeight w:val="30"/>
        </w:trPr>
        <w:tc>
          <w:tcPr>
            <w:tcW w:w="3369" w:type="dxa"/>
          </w:tcPr>
          <w:p w:rsidR="00385ED4" w:rsidRPr="00F0285B" w:rsidRDefault="00385ED4" w:rsidP="00AB7899">
            <w:pPr>
              <w:ind w:left="20"/>
              <w:jc w:val="both"/>
              <w:rPr>
                <w:szCs w:val="24"/>
              </w:rPr>
            </w:pPr>
            <w:proofErr w:type="spellStart"/>
            <w:r w:rsidRPr="00F0285B">
              <w:rPr>
                <w:color w:val="000000"/>
                <w:szCs w:val="24"/>
              </w:rPr>
              <w:t>Место</w:t>
            </w:r>
            <w:proofErr w:type="spellEnd"/>
            <w:r w:rsidRPr="00F0285B">
              <w:rPr>
                <w:color w:val="000000"/>
                <w:szCs w:val="24"/>
              </w:rPr>
              <w:t xml:space="preserve"> </w:t>
            </w:r>
            <w:proofErr w:type="spellStart"/>
            <w:r w:rsidRPr="00F0285B">
              <w:rPr>
                <w:color w:val="000000"/>
                <w:szCs w:val="24"/>
              </w:rPr>
              <w:t>оказания</w:t>
            </w:r>
            <w:proofErr w:type="spellEnd"/>
            <w:r w:rsidRPr="00F0285B">
              <w:rPr>
                <w:color w:val="000000"/>
                <w:szCs w:val="24"/>
              </w:rPr>
              <w:t xml:space="preserve"> </w:t>
            </w:r>
            <w:proofErr w:type="spellStart"/>
            <w:r w:rsidRPr="00F0285B">
              <w:rPr>
                <w:color w:val="000000"/>
                <w:szCs w:val="24"/>
              </w:rPr>
              <w:t>услуги</w:t>
            </w:r>
            <w:proofErr w:type="spellEnd"/>
            <w:r w:rsidRPr="00F0285B">
              <w:rPr>
                <w:color w:val="000000"/>
                <w:szCs w:val="24"/>
              </w:rPr>
              <w:t>*</w:t>
            </w:r>
          </w:p>
        </w:tc>
        <w:tc>
          <w:tcPr>
            <w:tcW w:w="5918" w:type="dxa"/>
          </w:tcPr>
          <w:p w:rsidR="00385ED4" w:rsidRPr="004112D6" w:rsidRDefault="004112D6" w:rsidP="00702252">
            <w:pPr>
              <w:jc w:val="both"/>
              <w:rPr>
                <w:szCs w:val="24"/>
                <w:lang w:val="ru-RU"/>
              </w:rPr>
            </w:pPr>
            <w:r>
              <w:rPr>
                <w:szCs w:val="24"/>
                <w:lang w:val="ru-RU"/>
              </w:rPr>
              <w:t>Проспект Аль-</w:t>
            </w:r>
            <w:proofErr w:type="spellStart"/>
            <w:r>
              <w:rPr>
                <w:szCs w:val="24"/>
                <w:lang w:val="ru-RU"/>
              </w:rPr>
              <w:t>Фараби</w:t>
            </w:r>
            <w:proofErr w:type="spellEnd"/>
            <w:r>
              <w:rPr>
                <w:szCs w:val="24"/>
                <w:lang w:val="ru-RU"/>
              </w:rPr>
              <w:t xml:space="preserve"> 118</w:t>
            </w:r>
          </w:p>
        </w:tc>
      </w:tr>
      <w:tr w:rsidR="00385ED4" w:rsidRPr="00F0285B" w:rsidTr="00DB779C">
        <w:trPr>
          <w:trHeight w:val="30"/>
        </w:trPr>
        <w:tc>
          <w:tcPr>
            <w:tcW w:w="3369" w:type="dxa"/>
          </w:tcPr>
          <w:p w:rsidR="00385ED4" w:rsidRPr="00F0285B" w:rsidRDefault="00385ED4" w:rsidP="00AB7899">
            <w:pPr>
              <w:ind w:left="20"/>
              <w:jc w:val="both"/>
              <w:rPr>
                <w:szCs w:val="24"/>
              </w:rPr>
            </w:pPr>
            <w:proofErr w:type="spellStart"/>
            <w:r w:rsidRPr="00F0285B">
              <w:rPr>
                <w:color w:val="000000"/>
                <w:szCs w:val="24"/>
              </w:rPr>
              <w:t>Размер</w:t>
            </w:r>
            <w:proofErr w:type="spellEnd"/>
            <w:r w:rsidRPr="00F0285B">
              <w:rPr>
                <w:color w:val="000000"/>
                <w:szCs w:val="24"/>
              </w:rPr>
              <w:t xml:space="preserve"> </w:t>
            </w:r>
            <w:proofErr w:type="spellStart"/>
            <w:r w:rsidRPr="00F0285B">
              <w:rPr>
                <w:color w:val="000000"/>
                <w:szCs w:val="24"/>
              </w:rPr>
              <w:t>авансового</w:t>
            </w:r>
            <w:proofErr w:type="spellEnd"/>
            <w:r w:rsidRPr="00F0285B">
              <w:rPr>
                <w:color w:val="000000"/>
                <w:szCs w:val="24"/>
              </w:rPr>
              <w:t xml:space="preserve"> </w:t>
            </w:r>
            <w:proofErr w:type="spellStart"/>
            <w:r w:rsidRPr="00F0285B">
              <w:rPr>
                <w:color w:val="000000"/>
                <w:szCs w:val="24"/>
              </w:rPr>
              <w:t>платежа</w:t>
            </w:r>
            <w:proofErr w:type="spellEnd"/>
            <w:r w:rsidRPr="00F0285B">
              <w:rPr>
                <w:color w:val="000000"/>
                <w:szCs w:val="24"/>
              </w:rPr>
              <w:t>*</w:t>
            </w:r>
          </w:p>
        </w:tc>
        <w:tc>
          <w:tcPr>
            <w:tcW w:w="5918" w:type="dxa"/>
          </w:tcPr>
          <w:p w:rsidR="00385ED4" w:rsidRPr="004112D6" w:rsidRDefault="004112D6" w:rsidP="00AB7899">
            <w:pPr>
              <w:jc w:val="both"/>
              <w:rPr>
                <w:szCs w:val="24"/>
                <w:lang w:val="ru-RU"/>
              </w:rPr>
            </w:pPr>
            <w:r>
              <w:rPr>
                <w:szCs w:val="24"/>
                <w:lang w:val="ru-RU"/>
              </w:rPr>
              <w:t>0</w:t>
            </w:r>
          </w:p>
        </w:tc>
      </w:tr>
      <w:tr w:rsidR="00385ED4" w:rsidRPr="00F0285B" w:rsidTr="007A619E">
        <w:trPr>
          <w:trHeight w:val="30"/>
        </w:trPr>
        <w:tc>
          <w:tcPr>
            <w:tcW w:w="3369" w:type="dxa"/>
          </w:tcPr>
          <w:p w:rsidR="00385ED4" w:rsidRPr="00F0285B" w:rsidRDefault="00385ED4" w:rsidP="00AB7899">
            <w:pPr>
              <w:ind w:left="20"/>
              <w:jc w:val="both"/>
              <w:rPr>
                <w:szCs w:val="24"/>
              </w:rPr>
            </w:pPr>
            <w:proofErr w:type="spellStart"/>
            <w:r w:rsidRPr="00F0285B">
              <w:rPr>
                <w:color w:val="000000"/>
                <w:szCs w:val="24"/>
              </w:rPr>
              <w:t>Гарантийный</w:t>
            </w:r>
            <w:proofErr w:type="spellEnd"/>
            <w:r w:rsidRPr="00F0285B">
              <w:rPr>
                <w:color w:val="000000"/>
                <w:szCs w:val="24"/>
              </w:rPr>
              <w:t xml:space="preserve"> </w:t>
            </w:r>
            <w:proofErr w:type="spellStart"/>
            <w:r w:rsidRPr="00F0285B">
              <w:rPr>
                <w:color w:val="000000"/>
                <w:szCs w:val="24"/>
              </w:rPr>
              <w:t>срок</w:t>
            </w:r>
            <w:proofErr w:type="spellEnd"/>
            <w:r w:rsidRPr="00F0285B">
              <w:rPr>
                <w:color w:val="000000"/>
                <w:szCs w:val="24"/>
              </w:rPr>
              <w:t xml:space="preserve"> (в </w:t>
            </w:r>
            <w:proofErr w:type="spellStart"/>
            <w:r w:rsidRPr="00F0285B">
              <w:rPr>
                <w:color w:val="000000"/>
                <w:szCs w:val="24"/>
              </w:rPr>
              <w:t>месяцах</w:t>
            </w:r>
            <w:proofErr w:type="spellEnd"/>
            <w:r w:rsidRPr="00F0285B">
              <w:rPr>
                <w:color w:val="000000"/>
                <w:szCs w:val="24"/>
              </w:rPr>
              <w:t>)</w:t>
            </w:r>
          </w:p>
        </w:tc>
        <w:tc>
          <w:tcPr>
            <w:tcW w:w="5918" w:type="dxa"/>
            <w:tcBorders>
              <w:bottom w:val="single" w:sz="4" w:space="0" w:color="auto"/>
            </w:tcBorders>
          </w:tcPr>
          <w:p w:rsidR="00385ED4" w:rsidRPr="00F0285B" w:rsidRDefault="00D5307B" w:rsidP="00AB7899">
            <w:pPr>
              <w:jc w:val="both"/>
              <w:rPr>
                <w:szCs w:val="24"/>
              </w:rPr>
            </w:pPr>
            <w:r>
              <w:rPr>
                <w:szCs w:val="24"/>
                <w:lang w:val="ru-RU"/>
              </w:rPr>
              <w:t>12</w:t>
            </w:r>
          </w:p>
        </w:tc>
      </w:tr>
      <w:tr w:rsidR="00385ED4" w:rsidRPr="00EF0207" w:rsidTr="00BC78C9">
        <w:trPr>
          <w:trHeight w:val="30"/>
        </w:trPr>
        <w:tc>
          <w:tcPr>
            <w:tcW w:w="3369" w:type="dxa"/>
          </w:tcPr>
          <w:p w:rsidR="00385ED4" w:rsidRPr="00B53558" w:rsidRDefault="00385ED4" w:rsidP="00AB7899">
            <w:pPr>
              <w:ind w:left="20"/>
              <w:jc w:val="both"/>
              <w:rPr>
                <w:lang w:val="ru-RU"/>
              </w:rPr>
            </w:pPr>
            <w:r w:rsidRPr="00B53558">
              <w:rPr>
                <w:color w:val="000000"/>
                <w:lang w:val="ru-RU"/>
              </w:rPr>
              <w:t>Описание требуемых характеристик, параметров и иных исходных данных:</w:t>
            </w:r>
          </w:p>
        </w:tc>
        <w:tc>
          <w:tcPr>
            <w:tcW w:w="5918" w:type="dxa"/>
            <w:tcBorders>
              <w:bottom w:val="single" w:sz="4" w:space="0" w:color="auto"/>
            </w:tcBorders>
          </w:tcPr>
          <w:p w:rsidR="00322AEE" w:rsidRPr="00322AEE" w:rsidRDefault="00FB3D48" w:rsidP="00322AEE">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proofErr w:type="gramStart"/>
            <w:r w:rsidR="00322AEE" w:rsidRPr="00322AEE">
              <w:rPr>
                <w:rFonts w:ascii="Times New Roman" w:hAnsi="Times New Roman" w:cs="Times New Roman"/>
                <w:sz w:val="20"/>
                <w:szCs w:val="20"/>
                <w:lang w:val="ru-RU"/>
              </w:rPr>
              <w:t xml:space="preserve">Закупаемые консультационные услуги направлены на получение методологической и технической поддержки и детальных рекомендаций при разработке методологии и модели/моделей расчета оценочного резерва под ожидаемые кредитные убытки для финансовых инструментов </w:t>
            </w:r>
            <w:r w:rsidR="00B341B1">
              <w:rPr>
                <w:rFonts w:ascii="Times New Roman" w:hAnsi="Times New Roman" w:cs="Times New Roman"/>
                <w:sz w:val="20"/>
                <w:szCs w:val="20"/>
                <w:lang w:val="ru-RU"/>
              </w:rPr>
              <w:t>Заказчика</w:t>
            </w:r>
            <w:r w:rsidR="00AD78F1">
              <w:rPr>
                <w:rFonts w:ascii="Times New Roman" w:hAnsi="Times New Roman" w:cs="Times New Roman"/>
                <w:sz w:val="20"/>
                <w:szCs w:val="20"/>
                <w:lang w:val="ru-RU"/>
              </w:rPr>
              <w:t xml:space="preserve"> </w:t>
            </w:r>
            <w:r w:rsidR="00322AEE" w:rsidRPr="00322AEE">
              <w:rPr>
                <w:rFonts w:ascii="Times New Roman" w:hAnsi="Times New Roman" w:cs="Times New Roman"/>
                <w:sz w:val="20"/>
                <w:szCs w:val="20"/>
                <w:lang w:val="ru-RU"/>
              </w:rPr>
              <w:t xml:space="preserve"> за исключением производных финансовых инструментов.</w:t>
            </w:r>
            <w:proofErr w:type="gramEnd"/>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Финансовые инструменты</w:t>
            </w:r>
            <w:r w:rsidR="00B341B1">
              <w:rPr>
                <w:rFonts w:ascii="Times New Roman" w:hAnsi="Times New Roman" w:cs="Times New Roman"/>
                <w:sz w:val="20"/>
                <w:szCs w:val="20"/>
                <w:lang w:val="ru-RU"/>
              </w:rPr>
              <w:t xml:space="preserve"> Заказчика</w:t>
            </w:r>
            <w:r w:rsidRPr="00322AEE">
              <w:rPr>
                <w:rFonts w:ascii="Times New Roman" w:hAnsi="Times New Roman" w:cs="Times New Roman"/>
                <w:sz w:val="20"/>
                <w:szCs w:val="20"/>
                <w:lang w:val="ru-RU"/>
              </w:rPr>
              <w:t xml:space="preserve"> -</w:t>
            </w:r>
            <w:r w:rsidR="00B341B1">
              <w:rPr>
                <w:rFonts w:ascii="Times New Roman" w:hAnsi="Times New Roman" w:cs="Times New Roman"/>
                <w:sz w:val="20"/>
                <w:szCs w:val="20"/>
                <w:lang w:val="ru-RU"/>
              </w:rPr>
              <w:t xml:space="preserve"> это</w:t>
            </w:r>
            <w:r w:rsidRPr="00322AEE">
              <w:rPr>
                <w:rFonts w:ascii="Times New Roman" w:hAnsi="Times New Roman" w:cs="Times New Roman"/>
                <w:sz w:val="20"/>
                <w:szCs w:val="20"/>
                <w:lang w:val="ru-RU"/>
              </w:rPr>
              <w:t xml:space="preserve"> финансовые ак</w:t>
            </w:r>
            <w:r w:rsidR="00AD78F1">
              <w:rPr>
                <w:rFonts w:ascii="Times New Roman" w:hAnsi="Times New Roman" w:cs="Times New Roman"/>
                <w:sz w:val="20"/>
                <w:szCs w:val="20"/>
                <w:lang w:val="ru-RU"/>
              </w:rPr>
              <w:t>тивы и финансовые обязательства</w:t>
            </w:r>
            <w:r w:rsidRPr="00322AEE">
              <w:rPr>
                <w:rFonts w:ascii="Times New Roman" w:hAnsi="Times New Roman" w:cs="Times New Roman"/>
                <w:sz w:val="20"/>
                <w:szCs w:val="20"/>
                <w:lang w:val="ru-RU"/>
              </w:rPr>
              <w:t xml:space="preserve">, включая, </w:t>
            </w:r>
            <w:proofErr w:type="gramStart"/>
            <w:r w:rsidRPr="00322AEE">
              <w:rPr>
                <w:rFonts w:ascii="Times New Roman" w:hAnsi="Times New Roman" w:cs="Times New Roman"/>
                <w:sz w:val="20"/>
                <w:szCs w:val="20"/>
                <w:lang w:val="ru-RU"/>
              </w:rPr>
              <w:t>но</w:t>
            </w:r>
            <w:proofErr w:type="gramEnd"/>
            <w:r w:rsidRPr="00322AEE">
              <w:rPr>
                <w:rFonts w:ascii="Times New Roman" w:hAnsi="Times New Roman" w:cs="Times New Roman"/>
                <w:sz w:val="20"/>
                <w:szCs w:val="20"/>
                <w:lang w:val="ru-RU"/>
              </w:rPr>
              <w:t xml:space="preserve"> не ограничиваясь, дебиторская задолженность, инвестиции в ценные бумаги, обязательства по договорам гарантии и другие, за исключением производных финансовых инструментов;</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МСФО 9 – международный стандарт финансовой отчетности (IFRS) 9 «Финансовые инструменты»;</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ОК</w:t>
            </w:r>
            <w:proofErr w:type="gramStart"/>
            <w:r w:rsidRPr="00322AEE">
              <w:rPr>
                <w:rFonts w:ascii="Times New Roman" w:hAnsi="Times New Roman" w:cs="Times New Roman"/>
                <w:sz w:val="20"/>
                <w:szCs w:val="20"/>
                <w:lang w:val="ru-RU"/>
              </w:rPr>
              <w:t>У-</w:t>
            </w:r>
            <w:proofErr w:type="gramEnd"/>
            <w:r w:rsidRPr="00322AEE">
              <w:rPr>
                <w:rFonts w:ascii="Times New Roman" w:hAnsi="Times New Roman" w:cs="Times New Roman"/>
                <w:sz w:val="20"/>
                <w:szCs w:val="20"/>
                <w:lang w:val="ru-RU"/>
              </w:rPr>
              <w:t xml:space="preserve"> ожидаемые кредитные убытки;</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PD – вероятность дефолта для финансового инструмента;</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LGD – размер убытков в случае дефолта для финансового инструмента;</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EAD – размер открытой позиции на момент де</w:t>
            </w:r>
            <w:r w:rsidR="00A56D0E">
              <w:rPr>
                <w:rFonts w:ascii="Times New Roman" w:hAnsi="Times New Roman" w:cs="Times New Roman"/>
                <w:sz w:val="20"/>
                <w:szCs w:val="20"/>
                <w:lang w:val="ru-RU"/>
              </w:rPr>
              <w:t>фолта, риска убытка при дефолте.</w:t>
            </w:r>
          </w:p>
          <w:p w:rsidR="00A56D0E" w:rsidRPr="00A56D0E" w:rsidRDefault="00322AEE" w:rsidP="00322AEE">
            <w:pPr>
              <w:pStyle w:val="a4"/>
              <w:jc w:val="both"/>
              <w:rPr>
                <w:rFonts w:ascii="Times New Roman" w:hAnsi="Times New Roman" w:cs="Times New Roman"/>
                <w:b/>
                <w:sz w:val="20"/>
                <w:szCs w:val="20"/>
                <w:lang w:val="ru-RU"/>
              </w:rPr>
            </w:pPr>
            <w:r w:rsidRPr="00A56D0E">
              <w:rPr>
                <w:rFonts w:ascii="Times New Roman" w:hAnsi="Times New Roman" w:cs="Times New Roman"/>
                <w:b/>
                <w:sz w:val="20"/>
                <w:szCs w:val="20"/>
                <w:lang w:val="ru-RU"/>
              </w:rPr>
              <w:t>Результат</w:t>
            </w:r>
            <w:r w:rsidR="00A56D0E" w:rsidRPr="00A56D0E">
              <w:rPr>
                <w:rFonts w:ascii="Times New Roman" w:hAnsi="Times New Roman" w:cs="Times New Roman"/>
                <w:b/>
                <w:sz w:val="20"/>
                <w:szCs w:val="20"/>
                <w:lang w:val="ru-RU"/>
              </w:rPr>
              <w:t>ы</w:t>
            </w:r>
            <w:r w:rsidRPr="00A56D0E">
              <w:rPr>
                <w:rFonts w:ascii="Times New Roman" w:hAnsi="Times New Roman" w:cs="Times New Roman"/>
                <w:b/>
                <w:sz w:val="20"/>
                <w:szCs w:val="20"/>
                <w:lang w:val="ru-RU"/>
              </w:rPr>
              <w:t xml:space="preserve"> услуг</w:t>
            </w:r>
            <w:r w:rsidR="00A56D0E" w:rsidRPr="00A56D0E">
              <w:rPr>
                <w:rFonts w:ascii="Times New Roman" w:hAnsi="Times New Roman" w:cs="Times New Roman"/>
                <w:b/>
                <w:sz w:val="20"/>
                <w:szCs w:val="20"/>
                <w:lang w:val="ru-RU"/>
              </w:rPr>
              <w:t>:</w:t>
            </w:r>
          </w:p>
          <w:p w:rsidR="00A56D0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 xml:space="preserve"> 1) разработанная методология, включающая</w:t>
            </w:r>
            <w:r w:rsidR="00A56D0E">
              <w:rPr>
                <w:rFonts w:ascii="Times New Roman" w:hAnsi="Times New Roman" w:cs="Times New Roman"/>
                <w:sz w:val="20"/>
                <w:szCs w:val="20"/>
                <w:lang w:val="ru-RU"/>
              </w:rPr>
              <w:t>:</w:t>
            </w:r>
          </w:p>
          <w:p w:rsidR="00A56D0E" w:rsidRDefault="00A56D0E" w:rsidP="00322AEE">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322AEE" w:rsidRPr="00322AEE">
              <w:rPr>
                <w:rFonts w:ascii="Times New Roman" w:hAnsi="Times New Roman" w:cs="Times New Roman"/>
                <w:sz w:val="20"/>
                <w:szCs w:val="20"/>
                <w:lang w:val="ru-RU"/>
              </w:rPr>
              <w:t xml:space="preserve"> определение понятия «дефолта», «существенного увеличения кредитного риска» и границ между 2-м и 3-им этапами для групп финансовых инструментов, </w:t>
            </w:r>
          </w:p>
          <w:p w:rsidR="00A56D0E" w:rsidRDefault="00A56D0E" w:rsidP="00322AEE">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322AEE" w:rsidRPr="00322AEE">
              <w:rPr>
                <w:rFonts w:ascii="Times New Roman" w:hAnsi="Times New Roman" w:cs="Times New Roman"/>
                <w:sz w:val="20"/>
                <w:szCs w:val="20"/>
                <w:lang w:val="ru-RU"/>
              </w:rPr>
              <w:t xml:space="preserve"> классификацию финансовых инструментов на пулы в соответствии с их кредитными характеристиками и </w:t>
            </w:r>
          </w:p>
          <w:p w:rsidR="00A56D0E" w:rsidRDefault="00A56D0E" w:rsidP="00322AEE">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322AEE" w:rsidRPr="00322AEE">
              <w:rPr>
                <w:rFonts w:ascii="Times New Roman" w:hAnsi="Times New Roman" w:cs="Times New Roman"/>
                <w:sz w:val="20"/>
                <w:szCs w:val="20"/>
                <w:lang w:val="ru-RU"/>
              </w:rPr>
              <w:t xml:space="preserve"> методику для расчета вероятности дефолта (PD), ожидаемого убытка (LGD) и риска убытка при дефолте (EAD) для финансовых инструментов Компании и </w:t>
            </w:r>
          </w:p>
          <w:p w:rsidR="00A56D0E" w:rsidRDefault="00A56D0E" w:rsidP="00322AEE">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отчет с рекомендациями по ней.</w:t>
            </w:r>
          </w:p>
          <w:p w:rsidR="00A56D0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2) разработанные инструменты для расчета PD, LGD и EAD с интегрированными прогнозными данными</w:t>
            </w:r>
            <w:r w:rsidR="00A56D0E">
              <w:rPr>
                <w:rFonts w:ascii="Times New Roman" w:hAnsi="Times New Roman" w:cs="Times New Roman"/>
                <w:sz w:val="20"/>
                <w:szCs w:val="20"/>
                <w:lang w:val="ru-RU"/>
              </w:rPr>
              <w:t>;</w:t>
            </w:r>
            <w:r w:rsidRPr="00322AEE">
              <w:rPr>
                <w:rFonts w:ascii="Times New Roman" w:hAnsi="Times New Roman" w:cs="Times New Roman"/>
                <w:sz w:val="20"/>
                <w:szCs w:val="20"/>
                <w:lang w:val="ru-RU"/>
              </w:rPr>
              <w:t xml:space="preserve"> </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3) согласованная инструкция по использованию инструментов для расчета PD, LGD и EAD для финансовых инструментов Заказчика.</w:t>
            </w:r>
          </w:p>
          <w:p w:rsidR="00322AEE" w:rsidRPr="00322AEE" w:rsidRDefault="00975C22" w:rsidP="00322AEE">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4) р</w:t>
            </w:r>
            <w:r w:rsidRPr="00322AEE">
              <w:rPr>
                <w:rFonts w:ascii="Times New Roman" w:hAnsi="Times New Roman" w:cs="Times New Roman"/>
                <w:sz w:val="20"/>
                <w:szCs w:val="20"/>
                <w:lang w:val="ru-RU"/>
              </w:rPr>
              <w:t xml:space="preserve">асчет оценочных резервов по финансовым инструментам Заказчика  </w:t>
            </w:r>
            <w:proofErr w:type="gramStart"/>
            <w:r w:rsidRPr="00322AEE">
              <w:rPr>
                <w:rFonts w:ascii="Times New Roman" w:hAnsi="Times New Roman" w:cs="Times New Roman"/>
                <w:sz w:val="20"/>
                <w:szCs w:val="20"/>
                <w:lang w:val="ru-RU"/>
              </w:rPr>
              <w:t>согласно</w:t>
            </w:r>
            <w:proofErr w:type="gramEnd"/>
            <w:r w:rsidRPr="00322AEE">
              <w:rPr>
                <w:rFonts w:ascii="Times New Roman" w:hAnsi="Times New Roman" w:cs="Times New Roman"/>
                <w:sz w:val="20"/>
                <w:szCs w:val="20"/>
                <w:lang w:val="ru-RU"/>
              </w:rPr>
              <w:t xml:space="preserve"> разработанной методики. </w:t>
            </w:r>
            <w:r>
              <w:rPr>
                <w:rFonts w:ascii="Times New Roman" w:hAnsi="Times New Roman" w:cs="Times New Roman"/>
                <w:sz w:val="20"/>
                <w:szCs w:val="20"/>
                <w:lang w:val="ru-RU"/>
              </w:rPr>
              <w:t>Окончательный расчет на 31 декабря 2023</w:t>
            </w:r>
            <w:r w:rsidRPr="00322AEE">
              <w:rPr>
                <w:rFonts w:ascii="Times New Roman" w:hAnsi="Times New Roman" w:cs="Times New Roman"/>
                <w:sz w:val="20"/>
                <w:szCs w:val="20"/>
                <w:lang w:val="ru-RU"/>
              </w:rPr>
              <w:t xml:space="preserve"> года</w:t>
            </w:r>
          </w:p>
          <w:p w:rsidR="00975C22" w:rsidRDefault="00975C22" w:rsidP="00322AEE">
            <w:pPr>
              <w:pStyle w:val="a4"/>
              <w:jc w:val="both"/>
              <w:rPr>
                <w:rFonts w:ascii="Times New Roman" w:hAnsi="Times New Roman" w:cs="Times New Roman"/>
                <w:b/>
                <w:sz w:val="20"/>
                <w:szCs w:val="20"/>
                <w:lang w:val="ru-RU"/>
              </w:rPr>
            </w:pPr>
          </w:p>
          <w:p w:rsidR="00322AEE" w:rsidRPr="00B341B1" w:rsidRDefault="00322AEE" w:rsidP="00322AEE">
            <w:pPr>
              <w:pStyle w:val="a4"/>
              <w:jc w:val="both"/>
              <w:rPr>
                <w:rFonts w:ascii="Times New Roman" w:hAnsi="Times New Roman" w:cs="Times New Roman"/>
                <w:b/>
                <w:sz w:val="20"/>
                <w:szCs w:val="20"/>
                <w:lang w:val="ru-RU"/>
              </w:rPr>
            </w:pPr>
            <w:r w:rsidRPr="00B341B1">
              <w:rPr>
                <w:rFonts w:ascii="Times New Roman" w:hAnsi="Times New Roman" w:cs="Times New Roman"/>
                <w:b/>
                <w:sz w:val="20"/>
                <w:szCs w:val="20"/>
                <w:lang w:val="ru-RU"/>
              </w:rPr>
              <w:t>Задачи Проекта:</w:t>
            </w:r>
          </w:p>
          <w:p w:rsidR="00322AEE" w:rsidRPr="00322AEE" w:rsidRDefault="00322AEE" w:rsidP="00322AEE">
            <w:pPr>
              <w:pStyle w:val="a4"/>
              <w:jc w:val="both"/>
              <w:rPr>
                <w:rFonts w:ascii="Times New Roman" w:hAnsi="Times New Roman" w:cs="Times New Roman"/>
                <w:sz w:val="20"/>
                <w:szCs w:val="20"/>
                <w:lang w:val="ru-RU"/>
              </w:rPr>
            </w:pPr>
          </w:p>
          <w:p w:rsidR="00322AEE" w:rsidRPr="00322AEE" w:rsidRDefault="00B341B1" w:rsidP="00322AEE">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1. </w:t>
            </w:r>
            <w:r w:rsidR="00322AEE" w:rsidRPr="00322AEE">
              <w:rPr>
                <w:rFonts w:ascii="Times New Roman" w:hAnsi="Times New Roman" w:cs="Times New Roman"/>
                <w:sz w:val="20"/>
                <w:szCs w:val="20"/>
                <w:lang w:val="ru-RU"/>
              </w:rPr>
              <w:t>Рекомендации, экспертная и техническая поддержка при осуществлении следующих работ по переходу на МСФО 9:</w:t>
            </w:r>
          </w:p>
          <w:p w:rsidR="00322AEE" w:rsidRPr="00322AEE" w:rsidRDefault="00B341B1" w:rsidP="00322AEE">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р</w:t>
            </w:r>
            <w:r w:rsidR="00322AEE" w:rsidRPr="00322AEE">
              <w:rPr>
                <w:rFonts w:ascii="Times New Roman" w:hAnsi="Times New Roman" w:cs="Times New Roman"/>
                <w:sz w:val="20"/>
                <w:szCs w:val="20"/>
                <w:lang w:val="ru-RU"/>
              </w:rPr>
              <w:t>аспределение финансовых инструментов Заказчика на пулы в соответствии с их кредитными характеристиками;</w:t>
            </w:r>
          </w:p>
          <w:p w:rsidR="00322AEE" w:rsidRPr="00322AEE" w:rsidRDefault="00B341B1" w:rsidP="00322AEE">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р</w:t>
            </w:r>
            <w:r w:rsidR="00322AEE" w:rsidRPr="00322AEE">
              <w:rPr>
                <w:rFonts w:ascii="Times New Roman" w:hAnsi="Times New Roman" w:cs="Times New Roman"/>
                <w:sz w:val="20"/>
                <w:szCs w:val="20"/>
                <w:lang w:val="ru-RU"/>
              </w:rPr>
              <w:t xml:space="preserve">азработка методологии расчета оценочного резерва под ОКУ в соответствии с МСФО 9 для финансовых инструментов </w:t>
            </w:r>
            <w:r>
              <w:rPr>
                <w:rFonts w:ascii="Times New Roman" w:hAnsi="Times New Roman" w:cs="Times New Roman"/>
                <w:sz w:val="20"/>
                <w:szCs w:val="20"/>
                <w:lang w:val="ru-RU"/>
              </w:rPr>
              <w:t>Заказчика</w:t>
            </w:r>
            <w:r w:rsidR="00322AEE" w:rsidRPr="00322AEE">
              <w:rPr>
                <w:rFonts w:ascii="Times New Roman" w:hAnsi="Times New Roman" w:cs="Times New Roman"/>
                <w:sz w:val="20"/>
                <w:szCs w:val="20"/>
                <w:lang w:val="ru-RU"/>
              </w:rPr>
              <w:t>, включая подходы к расчету основных компонентов оценки кредитного риск</w:t>
            </w:r>
            <w:proofErr w:type="gramStart"/>
            <w:r w:rsidR="00322AEE" w:rsidRPr="00322AEE">
              <w:rPr>
                <w:rFonts w:ascii="Times New Roman" w:hAnsi="Times New Roman" w:cs="Times New Roman"/>
                <w:sz w:val="20"/>
                <w:szCs w:val="20"/>
                <w:lang w:val="ru-RU"/>
              </w:rPr>
              <w:t>а-</w:t>
            </w:r>
            <w:proofErr w:type="gramEnd"/>
            <w:r w:rsidR="00322AEE" w:rsidRPr="00322AEE">
              <w:rPr>
                <w:rFonts w:ascii="Times New Roman" w:hAnsi="Times New Roman" w:cs="Times New Roman"/>
                <w:sz w:val="20"/>
                <w:szCs w:val="20"/>
                <w:lang w:val="ru-RU"/>
              </w:rPr>
              <w:t xml:space="preserve"> вероятности дефолта (PD), ожидаемого убытка (LGD) и риска убытка при дефолте (EAD).</w:t>
            </w:r>
          </w:p>
          <w:p w:rsidR="00322AEE" w:rsidRPr="00322AEE" w:rsidRDefault="00B341B1" w:rsidP="00322AEE">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2. </w:t>
            </w:r>
            <w:r w:rsidR="00322AEE" w:rsidRPr="00322AEE">
              <w:rPr>
                <w:rFonts w:ascii="Times New Roman" w:hAnsi="Times New Roman" w:cs="Times New Roman"/>
                <w:sz w:val="20"/>
                <w:szCs w:val="20"/>
                <w:lang w:val="ru-RU"/>
              </w:rPr>
              <w:t xml:space="preserve">Согласование разработанной методологии расчета оценочного резерва под ОКУ, включающую расчет PD, LGD и EAD, для финансовых инструментов </w:t>
            </w:r>
            <w:r>
              <w:rPr>
                <w:rFonts w:ascii="Times New Roman" w:hAnsi="Times New Roman" w:cs="Times New Roman"/>
                <w:sz w:val="20"/>
                <w:szCs w:val="20"/>
                <w:lang w:val="ru-RU"/>
              </w:rPr>
              <w:t xml:space="preserve">Заказчика </w:t>
            </w:r>
            <w:r w:rsidR="00322AEE" w:rsidRPr="00322AEE">
              <w:rPr>
                <w:rFonts w:ascii="Times New Roman" w:hAnsi="Times New Roman" w:cs="Times New Roman"/>
                <w:sz w:val="20"/>
                <w:szCs w:val="20"/>
                <w:lang w:val="ru-RU"/>
              </w:rPr>
              <w:t>с Руководством.</w:t>
            </w:r>
          </w:p>
          <w:p w:rsidR="00322AEE" w:rsidRPr="00322AEE" w:rsidRDefault="00B341B1" w:rsidP="00322AEE">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3. </w:t>
            </w:r>
            <w:r w:rsidR="00322AEE" w:rsidRPr="00322AEE">
              <w:rPr>
                <w:rFonts w:ascii="Times New Roman" w:hAnsi="Times New Roman" w:cs="Times New Roman"/>
                <w:sz w:val="20"/>
                <w:szCs w:val="20"/>
                <w:lang w:val="ru-RU"/>
              </w:rPr>
              <w:t xml:space="preserve">Разработка инструмента для расчета PD, LGD и EAD и тестирование по всем основным группам финансовых инструментов Заказчика   в том числе (включая, </w:t>
            </w:r>
            <w:proofErr w:type="gramStart"/>
            <w:r w:rsidR="00322AEE" w:rsidRPr="00322AEE">
              <w:rPr>
                <w:rFonts w:ascii="Times New Roman" w:hAnsi="Times New Roman" w:cs="Times New Roman"/>
                <w:sz w:val="20"/>
                <w:szCs w:val="20"/>
                <w:lang w:val="ru-RU"/>
              </w:rPr>
              <w:t>но</w:t>
            </w:r>
            <w:proofErr w:type="gramEnd"/>
            <w:r w:rsidR="00322AEE" w:rsidRPr="00322AEE">
              <w:rPr>
                <w:rFonts w:ascii="Times New Roman" w:hAnsi="Times New Roman" w:cs="Times New Roman"/>
                <w:sz w:val="20"/>
                <w:szCs w:val="20"/>
                <w:lang w:val="ru-RU"/>
              </w:rPr>
              <w:t xml:space="preserve"> не ограничиваясь) с использованием рейтинговых моделей (на основе статистики и экспертных мнений), моделей </w:t>
            </w:r>
            <w:proofErr w:type="spellStart"/>
            <w:r w:rsidR="00322AEE" w:rsidRPr="00322AEE">
              <w:rPr>
                <w:rFonts w:ascii="Times New Roman" w:hAnsi="Times New Roman" w:cs="Times New Roman"/>
                <w:sz w:val="20"/>
                <w:szCs w:val="20"/>
                <w:lang w:val="ru-RU"/>
              </w:rPr>
              <w:t>logit</w:t>
            </w:r>
            <w:proofErr w:type="spellEnd"/>
            <w:r w:rsidR="00322AEE" w:rsidRPr="00322AEE">
              <w:rPr>
                <w:rFonts w:ascii="Times New Roman" w:hAnsi="Times New Roman" w:cs="Times New Roman"/>
                <w:sz w:val="20"/>
                <w:szCs w:val="20"/>
                <w:lang w:val="ru-RU"/>
              </w:rPr>
              <w:t xml:space="preserve">, </w:t>
            </w:r>
            <w:proofErr w:type="spellStart"/>
            <w:r w:rsidR="00322AEE" w:rsidRPr="00322AEE">
              <w:rPr>
                <w:rFonts w:ascii="Times New Roman" w:hAnsi="Times New Roman" w:cs="Times New Roman"/>
                <w:sz w:val="20"/>
                <w:szCs w:val="20"/>
                <w:lang w:val="ru-RU"/>
              </w:rPr>
              <w:t>probit</w:t>
            </w:r>
            <w:proofErr w:type="spellEnd"/>
            <w:r w:rsidR="00322AEE" w:rsidRPr="00322AEE">
              <w:rPr>
                <w:rFonts w:ascii="Times New Roman" w:hAnsi="Times New Roman" w:cs="Times New Roman"/>
                <w:sz w:val="20"/>
                <w:szCs w:val="20"/>
                <w:lang w:val="ru-RU"/>
              </w:rPr>
              <w:t xml:space="preserve">, матрицы </w:t>
            </w:r>
            <w:proofErr w:type="spellStart"/>
            <w:r w:rsidR="00322AEE" w:rsidRPr="00322AEE">
              <w:rPr>
                <w:rFonts w:ascii="Times New Roman" w:hAnsi="Times New Roman" w:cs="Times New Roman"/>
                <w:sz w:val="20"/>
                <w:szCs w:val="20"/>
                <w:lang w:val="ru-RU"/>
              </w:rPr>
              <w:t>перетока</w:t>
            </w:r>
            <w:proofErr w:type="spellEnd"/>
            <w:r w:rsidR="00322AEE" w:rsidRPr="00322AEE">
              <w:rPr>
                <w:rFonts w:ascii="Times New Roman" w:hAnsi="Times New Roman" w:cs="Times New Roman"/>
                <w:sz w:val="20"/>
                <w:szCs w:val="20"/>
                <w:lang w:val="ru-RU"/>
              </w:rPr>
              <w:t xml:space="preserve"> и т.д.;</w:t>
            </w:r>
          </w:p>
          <w:p w:rsidR="00322AEE" w:rsidRPr="00322AEE" w:rsidRDefault="00B341B1" w:rsidP="00322AEE">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4. </w:t>
            </w:r>
            <w:r w:rsidR="00322AEE" w:rsidRPr="00322AEE">
              <w:rPr>
                <w:rFonts w:ascii="Times New Roman" w:hAnsi="Times New Roman" w:cs="Times New Roman"/>
                <w:sz w:val="20"/>
                <w:szCs w:val="20"/>
                <w:lang w:val="ru-RU"/>
              </w:rPr>
              <w:t>Написание инструкции к полученным инструм</w:t>
            </w:r>
            <w:r>
              <w:rPr>
                <w:rFonts w:ascii="Times New Roman" w:hAnsi="Times New Roman" w:cs="Times New Roman"/>
                <w:sz w:val="20"/>
                <w:szCs w:val="20"/>
                <w:lang w:val="ru-RU"/>
              </w:rPr>
              <w:t xml:space="preserve">ентам для расчета PD, LGD и    </w:t>
            </w:r>
            <w:r w:rsidR="00322AEE" w:rsidRPr="00322AEE">
              <w:rPr>
                <w:rFonts w:ascii="Times New Roman" w:hAnsi="Times New Roman" w:cs="Times New Roman"/>
                <w:sz w:val="20"/>
                <w:szCs w:val="20"/>
                <w:lang w:val="ru-RU"/>
              </w:rPr>
              <w:t xml:space="preserve">EAD для финансовых инструментов </w:t>
            </w:r>
            <w:r>
              <w:rPr>
                <w:rFonts w:ascii="Times New Roman" w:hAnsi="Times New Roman" w:cs="Times New Roman"/>
                <w:sz w:val="20"/>
                <w:szCs w:val="20"/>
                <w:lang w:val="ru-RU"/>
              </w:rPr>
              <w:t xml:space="preserve">Заказчика </w:t>
            </w:r>
            <w:r w:rsidR="00322AEE" w:rsidRPr="00322AEE">
              <w:rPr>
                <w:rFonts w:ascii="Times New Roman" w:hAnsi="Times New Roman" w:cs="Times New Roman"/>
                <w:sz w:val="20"/>
                <w:szCs w:val="20"/>
                <w:lang w:val="ru-RU"/>
              </w:rPr>
              <w:t>на русском языке в 2-х экземплярах</w:t>
            </w:r>
            <w:r>
              <w:rPr>
                <w:rFonts w:ascii="Times New Roman" w:hAnsi="Times New Roman" w:cs="Times New Roman"/>
                <w:sz w:val="20"/>
                <w:szCs w:val="20"/>
                <w:lang w:val="ru-RU"/>
              </w:rPr>
              <w:t>.</w:t>
            </w:r>
          </w:p>
          <w:p w:rsidR="00322AEE" w:rsidRPr="00322AEE" w:rsidRDefault="00322AEE" w:rsidP="00322AEE">
            <w:pPr>
              <w:pStyle w:val="a4"/>
              <w:jc w:val="both"/>
              <w:rPr>
                <w:rFonts w:ascii="Times New Roman" w:hAnsi="Times New Roman" w:cs="Times New Roman"/>
                <w:sz w:val="20"/>
                <w:szCs w:val="20"/>
                <w:lang w:val="ru-RU"/>
              </w:rPr>
            </w:pPr>
          </w:p>
          <w:p w:rsidR="00322AEE" w:rsidRPr="004A1F92" w:rsidRDefault="00322AEE" w:rsidP="00322AEE">
            <w:pPr>
              <w:pStyle w:val="a4"/>
              <w:jc w:val="both"/>
              <w:rPr>
                <w:rFonts w:ascii="Times New Roman" w:hAnsi="Times New Roman" w:cs="Times New Roman"/>
                <w:b/>
                <w:sz w:val="20"/>
                <w:szCs w:val="20"/>
                <w:lang w:val="ru-RU"/>
              </w:rPr>
            </w:pPr>
            <w:r w:rsidRPr="004A1F92">
              <w:rPr>
                <w:rFonts w:ascii="Times New Roman" w:hAnsi="Times New Roman" w:cs="Times New Roman"/>
                <w:b/>
                <w:sz w:val="20"/>
                <w:szCs w:val="20"/>
                <w:lang w:val="ru-RU"/>
              </w:rPr>
              <w:t xml:space="preserve">Общие требования </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Поставщик должен осуществлять свою деятельность в соответствии с данной технической спецификацией, также руководствоваться требованиями Международных стандартов финансовой отчетности (далее «МСФО»), внутренними нормативными документами Заказчика и учитывать структуру и специфику группы Заказчика. При этом Поставщик вправе предложить изменения, способствующие совершенствованию действующих документов, регулирующие деятельность Заказчика.</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Поставщик должен обеспечить привлечение квалифицированных специалистов для оказания услуг по настоящей технической спецификации.</w:t>
            </w:r>
          </w:p>
          <w:p w:rsidR="00322AEE" w:rsidRPr="004A1F92" w:rsidRDefault="004A1F92" w:rsidP="00322AEE">
            <w:pPr>
              <w:pStyle w:val="a4"/>
              <w:jc w:val="both"/>
              <w:rPr>
                <w:rFonts w:ascii="Times New Roman" w:hAnsi="Times New Roman" w:cs="Times New Roman"/>
                <w:b/>
                <w:sz w:val="20"/>
                <w:szCs w:val="20"/>
                <w:lang w:val="ru-RU"/>
              </w:rPr>
            </w:pPr>
            <w:r>
              <w:rPr>
                <w:rFonts w:ascii="Times New Roman" w:hAnsi="Times New Roman" w:cs="Times New Roman"/>
                <w:b/>
                <w:sz w:val="20"/>
                <w:szCs w:val="20"/>
                <w:lang w:val="ru-RU"/>
              </w:rPr>
              <w:t>Основные этапы проекта</w:t>
            </w:r>
          </w:p>
          <w:p w:rsidR="00322AEE" w:rsidRPr="004A1F92" w:rsidRDefault="00322AEE" w:rsidP="00322AEE">
            <w:pPr>
              <w:pStyle w:val="a4"/>
              <w:jc w:val="both"/>
              <w:rPr>
                <w:rFonts w:ascii="Times New Roman" w:hAnsi="Times New Roman" w:cs="Times New Roman"/>
                <w:b/>
                <w:sz w:val="20"/>
                <w:szCs w:val="20"/>
                <w:lang w:val="ru-RU"/>
              </w:rPr>
            </w:pPr>
            <w:r w:rsidRPr="004A1F92">
              <w:rPr>
                <w:rFonts w:ascii="Times New Roman" w:hAnsi="Times New Roman" w:cs="Times New Roman"/>
                <w:b/>
                <w:sz w:val="20"/>
                <w:szCs w:val="20"/>
                <w:lang w:val="ru-RU"/>
              </w:rPr>
              <w:t>Этап 1. Подготовительные работы</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Определение объема необходимой информации по финансовым инструментам Заказчика и экспертная поддержка при разработке запросов для сбора и консолидации всех необходимых данных;</w:t>
            </w:r>
          </w:p>
          <w:p w:rsidR="00322AEE" w:rsidRPr="00322AEE" w:rsidRDefault="00322AEE" w:rsidP="00322AEE">
            <w:pPr>
              <w:pStyle w:val="a4"/>
              <w:jc w:val="both"/>
              <w:rPr>
                <w:rFonts w:ascii="Times New Roman" w:hAnsi="Times New Roman" w:cs="Times New Roman"/>
                <w:sz w:val="20"/>
                <w:szCs w:val="20"/>
                <w:lang w:val="ru-RU"/>
              </w:rPr>
            </w:pPr>
          </w:p>
          <w:p w:rsidR="00322AEE" w:rsidRPr="004A1F92" w:rsidRDefault="00322AEE" w:rsidP="00322AEE">
            <w:pPr>
              <w:pStyle w:val="a4"/>
              <w:jc w:val="both"/>
              <w:rPr>
                <w:rFonts w:ascii="Times New Roman" w:hAnsi="Times New Roman" w:cs="Times New Roman"/>
                <w:b/>
                <w:sz w:val="20"/>
                <w:szCs w:val="20"/>
                <w:lang w:val="ru-RU"/>
              </w:rPr>
            </w:pPr>
            <w:r w:rsidRPr="004A1F92">
              <w:rPr>
                <w:rFonts w:ascii="Times New Roman" w:hAnsi="Times New Roman" w:cs="Times New Roman"/>
                <w:b/>
                <w:sz w:val="20"/>
                <w:szCs w:val="20"/>
                <w:lang w:val="ru-RU"/>
              </w:rPr>
              <w:t>Этап 2. Рекомендации, экспертная и техническая поддержка при разработке методологии расчета ОКУ</w:t>
            </w:r>
            <w:r w:rsidR="004A1F92">
              <w:rPr>
                <w:rFonts w:ascii="Times New Roman" w:hAnsi="Times New Roman" w:cs="Times New Roman"/>
                <w:b/>
                <w:sz w:val="20"/>
                <w:szCs w:val="20"/>
                <w:lang w:val="ru-RU"/>
              </w:rPr>
              <w:t>.</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Распределение финансовых инструментов на пулы в соответствии с их кредитными характеристиками;</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Определение возможных подходов для расчета PD, LGD и EAD для всех основных групп финансовых инструментов Компании;</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 xml:space="preserve">Разработка методологии расчета оценочного резерва под ОКУ для финансовых инструментов Заказчика в соответствии с МСФО 9, включая расчет PD, LGD и EAD. </w:t>
            </w:r>
          </w:p>
          <w:p w:rsidR="00322AEE" w:rsidRPr="00322AEE" w:rsidRDefault="007A619E" w:rsidP="00322AEE">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Э</w:t>
            </w:r>
            <w:r w:rsidR="00322AEE" w:rsidRPr="00322AEE">
              <w:rPr>
                <w:rFonts w:ascii="Times New Roman" w:hAnsi="Times New Roman" w:cs="Times New Roman"/>
                <w:sz w:val="20"/>
                <w:szCs w:val="20"/>
                <w:lang w:val="ru-RU"/>
              </w:rPr>
              <w:t>кспертная и техническая поддержка при согласовании разработанной методологии расчета оценочного резерва под ОКУ для финансовых инструментов Заказчика с руководством.</w:t>
            </w:r>
          </w:p>
          <w:p w:rsidR="00322AEE" w:rsidRPr="00322AEE" w:rsidRDefault="00322AEE" w:rsidP="00322AEE">
            <w:pPr>
              <w:pStyle w:val="a4"/>
              <w:jc w:val="both"/>
              <w:rPr>
                <w:rFonts w:ascii="Times New Roman" w:hAnsi="Times New Roman" w:cs="Times New Roman"/>
                <w:sz w:val="20"/>
                <w:szCs w:val="20"/>
                <w:lang w:val="ru-RU"/>
              </w:rPr>
            </w:pPr>
          </w:p>
          <w:p w:rsidR="00322AEE" w:rsidRPr="007A619E" w:rsidRDefault="00322AEE" w:rsidP="00322AEE">
            <w:pPr>
              <w:pStyle w:val="a4"/>
              <w:jc w:val="both"/>
              <w:rPr>
                <w:rFonts w:ascii="Times New Roman" w:hAnsi="Times New Roman" w:cs="Times New Roman"/>
                <w:b/>
                <w:sz w:val="20"/>
                <w:szCs w:val="20"/>
                <w:lang w:val="ru-RU"/>
              </w:rPr>
            </w:pPr>
            <w:r w:rsidRPr="007A619E">
              <w:rPr>
                <w:rFonts w:ascii="Times New Roman" w:hAnsi="Times New Roman" w:cs="Times New Roman"/>
                <w:b/>
                <w:sz w:val="20"/>
                <w:szCs w:val="20"/>
                <w:lang w:val="ru-RU"/>
              </w:rPr>
              <w:t>Этап 3. Техническое и методологическое сопровождение при разработке инструментов для расчета PD, LGD и EAD с интегрированием прогнозных данных</w:t>
            </w:r>
            <w:r w:rsidR="007A619E">
              <w:rPr>
                <w:rFonts w:ascii="Times New Roman" w:hAnsi="Times New Roman" w:cs="Times New Roman"/>
                <w:b/>
                <w:sz w:val="20"/>
                <w:szCs w:val="20"/>
                <w:lang w:val="ru-RU"/>
              </w:rPr>
              <w:t>.</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 xml:space="preserve">Разработка инструментов для расчета PD, LGD и EAD по всем основным группам инструментов Заказчика   в том числе (включая, </w:t>
            </w:r>
            <w:proofErr w:type="gramStart"/>
            <w:r w:rsidRPr="00322AEE">
              <w:rPr>
                <w:rFonts w:ascii="Times New Roman" w:hAnsi="Times New Roman" w:cs="Times New Roman"/>
                <w:sz w:val="20"/>
                <w:szCs w:val="20"/>
                <w:lang w:val="ru-RU"/>
              </w:rPr>
              <w:t>но</w:t>
            </w:r>
            <w:proofErr w:type="gramEnd"/>
            <w:r w:rsidRPr="00322AEE">
              <w:rPr>
                <w:rFonts w:ascii="Times New Roman" w:hAnsi="Times New Roman" w:cs="Times New Roman"/>
                <w:sz w:val="20"/>
                <w:szCs w:val="20"/>
                <w:lang w:val="ru-RU"/>
              </w:rPr>
              <w:t xml:space="preserve"> не ограничиваясь) с использованием рейтинговых моделей (на основе статистики и экспертных мнений), моделей </w:t>
            </w:r>
            <w:proofErr w:type="spellStart"/>
            <w:r w:rsidRPr="00322AEE">
              <w:rPr>
                <w:rFonts w:ascii="Times New Roman" w:hAnsi="Times New Roman" w:cs="Times New Roman"/>
                <w:sz w:val="20"/>
                <w:szCs w:val="20"/>
                <w:lang w:val="ru-RU"/>
              </w:rPr>
              <w:t>logit</w:t>
            </w:r>
            <w:proofErr w:type="spellEnd"/>
            <w:r w:rsidRPr="00322AEE">
              <w:rPr>
                <w:rFonts w:ascii="Times New Roman" w:hAnsi="Times New Roman" w:cs="Times New Roman"/>
                <w:sz w:val="20"/>
                <w:szCs w:val="20"/>
                <w:lang w:val="ru-RU"/>
              </w:rPr>
              <w:t xml:space="preserve">, </w:t>
            </w:r>
            <w:proofErr w:type="spellStart"/>
            <w:r w:rsidR="007A619E">
              <w:rPr>
                <w:rFonts w:ascii="Times New Roman" w:hAnsi="Times New Roman" w:cs="Times New Roman"/>
                <w:sz w:val="20"/>
                <w:szCs w:val="20"/>
                <w:lang w:val="ru-RU"/>
              </w:rPr>
              <w:t>probit</w:t>
            </w:r>
            <w:proofErr w:type="spellEnd"/>
            <w:r w:rsidR="007A619E">
              <w:rPr>
                <w:rFonts w:ascii="Times New Roman" w:hAnsi="Times New Roman" w:cs="Times New Roman"/>
                <w:sz w:val="20"/>
                <w:szCs w:val="20"/>
                <w:lang w:val="ru-RU"/>
              </w:rPr>
              <w:t xml:space="preserve">, матрицы </w:t>
            </w:r>
            <w:proofErr w:type="spellStart"/>
            <w:r w:rsidR="007A619E">
              <w:rPr>
                <w:rFonts w:ascii="Times New Roman" w:hAnsi="Times New Roman" w:cs="Times New Roman"/>
                <w:sz w:val="20"/>
                <w:szCs w:val="20"/>
                <w:lang w:val="ru-RU"/>
              </w:rPr>
              <w:t>перетока</w:t>
            </w:r>
            <w:proofErr w:type="spellEnd"/>
            <w:r w:rsidR="007A619E">
              <w:rPr>
                <w:rFonts w:ascii="Times New Roman" w:hAnsi="Times New Roman" w:cs="Times New Roman"/>
                <w:sz w:val="20"/>
                <w:szCs w:val="20"/>
                <w:lang w:val="ru-RU"/>
              </w:rPr>
              <w:t xml:space="preserve"> и т.д.</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Осуществление анализа влияния макроэкономических показателей на историю убытков Заказчика</w:t>
            </w:r>
            <w:r w:rsidR="007A619E">
              <w:rPr>
                <w:rFonts w:ascii="Times New Roman" w:hAnsi="Times New Roman" w:cs="Times New Roman"/>
                <w:sz w:val="20"/>
                <w:szCs w:val="20"/>
                <w:lang w:val="ru-RU"/>
              </w:rPr>
              <w:t>.</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Анализ наличия прогнозных данных в Заказчика или других источниках и предоставление рекомендаций по источникам данных и их интеграции в разработанные инструменты</w:t>
            </w:r>
            <w:r w:rsidR="007A619E">
              <w:rPr>
                <w:rFonts w:ascii="Times New Roman" w:hAnsi="Times New Roman" w:cs="Times New Roman"/>
                <w:sz w:val="20"/>
                <w:szCs w:val="20"/>
                <w:lang w:val="ru-RU"/>
              </w:rPr>
              <w:t>.</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Техническая поддержка при интеграции прогнозных, макроэкономических факторов в разработанные инструменты для расчета PD, LGD и EAD по всем основным инструментов Заказчика</w:t>
            </w:r>
            <w:r w:rsidR="007A619E">
              <w:rPr>
                <w:rFonts w:ascii="Times New Roman" w:hAnsi="Times New Roman" w:cs="Times New Roman"/>
                <w:sz w:val="20"/>
                <w:szCs w:val="20"/>
                <w:lang w:val="ru-RU"/>
              </w:rPr>
              <w:t>.</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Анализ и согласование результатов тестирования разработанных инструментов для расчета PD, LGD и EAD с интегрированными прогнозными факторами.</w:t>
            </w:r>
          </w:p>
          <w:p w:rsidR="00322AEE" w:rsidRPr="007A619E" w:rsidRDefault="00322AEE" w:rsidP="00322AEE">
            <w:pPr>
              <w:pStyle w:val="a4"/>
              <w:jc w:val="both"/>
              <w:rPr>
                <w:rFonts w:ascii="Times New Roman" w:hAnsi="Times New Roman" w:cs="Times New Roman"/>
                <w:b/>
                <w:sz w:val="20"/>
                <w:szCs w:val="20"/>
                <w:lang w:val="ru-RU"/>
              </w:rPr>
            </w:pPr>
            <w:r w:rsidRPr="007A619E">
              <w:rPr>
                <w:rFonts w:ascii="Times New Roman" w:hAnsi="Times New Roman" w:cs="Times New Roman"/>
                <w:b/>
                <w:sz w:val="20"/>
                <w:szCs w:val="20"/>
                <w:lang w:val="ru-RU"/>
              </w:rPr>
              <w:t>Результаты работ:</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1)</w:t>
            </w:r>
            <w:r w:rsidRPr="00322AEE">
              <w:rPr>
                <w:rFonts w:ascii="Times New Roman" w:hAnsi="Times New Roman" w:cs="Times New Roman"/>
                <w:sz w:val="20"/>
                <w:szCs w:val="20"/>
                <w:lang w:val="ru-RU"/>
              </w:rPr>
              <w:tab/>
              <w:t>Письменные рекомендации по определению макроэкономических показателей, влияющих на финансовые инструменты Заказчика;</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2)</w:t>
            </w:r>
            <w:r w:rsidRPr="00322AEE">
              <w:rPr>
                <w:rFonts w:ascii="Times New Roman" w:hAnsi="Times New Roman" w:cs="Times New Roman"/>
                <w:sz w:val="20"/>
                <w:szCs w:val="20"/>
                <w:lang w:val="ru-RU"/>
              </w:rPr>
              <w:tab/>
              <w:t>Письменный анализ и согласование результатов тестирования разработанных инструментов для расчета PD, LGD и EAD с интегрированными прогнозными данными на их соответствие МСФО 9.</w:t>
            </w:r>
          </w:p>
          <w:p w:rsidR="00322AEE" w:rsidRPr="00322AEE" w:rsidRDefault="00322AEE" w:rsidP="00322AEE">
            <w:pPr>
              <w:pStyle w:val="a4"/>
              <w:jc w:val="both"/>
              <w:rPr>
                <w:rFonts w:ascii="Times New Roman" w:hAnsi="Times New Roman" w:cs="Times New Roman"/>
                <w:sz w:val="20"/>
                <w:szCs w:val="20"/>
                <w:lang w:val="ru-RU"/>
              </w:rPr>
            </w:pPr>
          </w:p>
          <w:p w:rsidR="00322AEE" w:rsidRPr="007A619E" w:rsidRDefault="00322AEE" w:rsidP="00322AEE">
            <w:pPr>
              <w:pStyle w:val="a4"/>
              <w:jc w:val="both"/>
              <w:rPr>
                <w:rFonts w:ascii="Times New Roman" w:hAnsi="Times New Roman" w:cs="Times New Roman"/>
                <w:b/>
                <w:sz w:val="20"/>
                <w:szCs w:val="20"/>
                <w:lang w:val="ru-RU"/>
              </w:rPr>
            </w:pPr>
            <w:r w:rsidRPr="007A619E">
              <w:rPr>
                <w:rFonts w:ascii="Times New Roman" w:hAnsi="Times New Roman" w:cs="Times New Roman"/>
                <w:b/>
                <w:sz w:val="20"/>
                <w:szCs w:val="20"/>
                <w:lang w:val="ru-RU"/>
              </w:rPr>
              <w:t>Этап 4. Завершение работ</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Внесение финальных корректировок параметров и подхода с учетом результатов анализа макроэкономических показателей в методологию расчета оценочного резерва под ОКУ и инструменты для расчета PD, LGD и EAD для финансовых инструментов Заказчика</w:t>
            </w:r>
            <w:r w:rsidR="007A619E">
              <w:rPr>
                <w:rFonts w:ascii="Times New Roman" w:hAnsi="Times New Roman" w:cs="Times New Roman"/>
                <w:sz w:val="20"/>
                <w:szCs w:val="20"/>
                <w:lang w:val="ru-RU"/>
              </w:rPr>
              <w:t>.</w:t>
            </w:r>
          </w:p>
          <w:p w:rsid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Написание инструкции по использованию инструментов для расчета PD, LGD и EAD для финансовых инструментов Компании.</w:t>
            </w:r>
          </w:p>
          <w:p w:rsidR="007A619E" w:rsidRPr="00322AEE" w:rsidRDefault="007A619E" w:rsidP="00322AEE">
            <w:pPr>
              <w:pStyle w:val="a4"/>
              <w:jc w:val="both"/>
              <w:rPr>
                <w:rFonts w:ascii="Times New Roman" w:hAnsi="Times New Roman" w:cs="Times New Roman"/>
                <w:sz w:val="20"/>
                <w:szCs w:val="20"/>
                <w:lang w:val="ru-RU"/>
              </w:rPr>
            </w:pPr>
          </w:p>
          <w:p w:rsidR="00322AEE" w:rsidRPr="007A619E" w:rsidRDefault="00322AEE" w:rsidP="00322AEE">
            <w:pPr>
              <w:pStyle w:val="a4"/>
              <w:jc w:val="both"/>
              <w:rPr>
                <w:rFonts w:ascii="Times New Roman" w:hAnsi="Times New Roman" w:cs="Times New Roman"/>
                <w:b/>
                <w:sz w:val="20"/>
                <w:szCs w:val="20"/>
                <w:lang w:val="ru-RU"/>
              </w:rPr>
            </w:pPr>
            <w:bookmarkStart w:id="2" w:name="_GoBack"/>
            <w:r w:rsidRPr="007A619E">
              <w:rPr>
                <w:rFonts w:ascii="Times New Roman" w:hAnsi="Times New Roman" w:cs="Times New Roman"/>
                <w:b/>
                <w:sz w:val="20"/>
                <w:szCs w:val="20"/>
                <w:lang w:val="ru-RU"/>
              </w:rPr>
              <w:t>Результаты работ:</w:t>
            </w: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Разработанная методология расчета оценочного резерва под ОКУ для финансовых инструментов компании в соответствии с МСФО 9, включающая расчет PD, LGD и EAD, согласованная с руководством.</w:t>
            </w:r>
          </w:p>
          <w:p w:rsidR="00322AEE" w:rsidRPr="00322AEE" w:rsidRDefault="00322AEE" w:rsidP="00322AEE">
            <w:pPr>
              <w:pStyle w:val="a4"/>
              <w:jc w:val="both"/>
              <w:rPr>
                <w:rFonts w:ascii="Times New Roman" w:hAnsi="Times New Roman" w:cs="Times New Roman"/>
                <w:sz w:val="20"/>
                <w:szCs w:val="20"/>
                <w:lang w:val="ru-RU"/>
              </w:rPr>
            </w:pP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Инструкция по использованию инструментов для расчета PD, LGD и EAD для финансовых инструментов Заказчика.</w:t>
            </w:r>
          </w:p>
          <w:p w:rsidR="00322AEE" w:rsidRPr="00322AEE" w:rsidRDefault="00322AEE" w:rsidP="00322AEE">
            <w:pPr>
              <w:pStyle w:val="a4"/>
              <w:jc w:val="both"/>
              <w:rPr>
                <w:rFonts w:ascii="Times New Roman" w:hAnsi="Times New Roman" w:cs="Times New Roman"/>
                <w:sz w:val="20"/>
                <w:szCs w:val="20"/>
                <w:lang w:val="ru-RU"/>
              </w:rPr>
            </w:pPr>
          </w:p>
          <w:p w:rsidR="00322AEE" w:rsidRPr="00322AEE" w:rsidRDefault="00322AEE" w:rsidP="00322AEE">
            <w:pPr>
              <w:pStyle w:val="a4"/>
              <w:jc w:val="both"/>
              <w:rPr>
                <w:rFonts w:ascii="Times New Roman" w:hAnsi="Times New Roman" w:cs="Times New Roman"/>
                <w:sz w:val="20"/>
                <w:szCs w:val="20"/>
                <w:lang w:val="ru-RU"/>
              </w:rPr>
            </w:pPr>
            <w:r w:rsidRPr="00322AEE">
              <w:rPr>
                <w:rFonts w:ascii="Times New Roman" w:hAnsi="Times New Roman" w:cs="Times New Roman"/>
                <w:sz w:val="20"/>
                <w:szCs w:val="20"/>
                <w:lang w:val="ru-RU"/>
              </w:rPr>
              <w:t xml:space="preserve">Расчет оценочных резервов по финансовым инструментам Заказчика  </w:t>
            </w:r>
            <w:proofErr w:type="gramStart"/>
            <w:r w:rsidRPr="00322AEE">
              <w:rPr>
                <w:rFonts w:ascii="Times New Roman" w:hAnsi="Times New Roman" w:cs="Times New Roman"/>
                <w:sz w:val="20"/>
                <w:szCs w:val="20"/>
                <w:lang w:val="ru-RU"/>
              </w:rPr>
              <w:t>согласно</w:t>
            </w:r>
            <w:proofErr w:type="gramEnd"/>
            <w:r w:rsidRPr="00322AEE">
              <w:rPr>
                <w:rFonts w:ascii="Times New Roman" w:hAnsi="Times New Roman" w:cs="Times New Roman"/>
                <w:sz w:val="20"/>
                <w:szCs w:val="20"/>
                <w:lang w:val="ru-RU"/>
              </w:rPr>
              <w:t xml:space="preserve"> разработанной методики. </w:t>
            </w:r>
            <w:r w:rsidR="007A619E">
              <w:rPr>
                <w:rFonts w:ascii="Times New Roman" w:hAnsi="Times New Roman" w:cs="Times New Roman"/>
                <w:sz w:val="20"/>
                <w:szCs w:val="20"/>
                <w:lang w:val="ru-RU"/>
              </w:rPr>
              <w:t>Окончательный расчет на 31 декабря 2023</w:t>
            </w:r>
            <w:r w:rsidRPr="00322AEE">
              <w:rPr>
                <w:rFonts w:ascii="Times New Roman" w:hAnsi="Times New Roman" w:cs="Times New Roman"/>
                <w:sz w:val="20"/>
                <w:szCs w:val="20"/>
                <w:lang w:val="ru-RU"/>
              </w:rPr>
              <w:t xml:space="preserve"> года.</w:t>
            </w:r>
          </w:p>
          <w:bookmarkEnd w:id="2"/>
          <w:p w:rsidR="00701134" w:rsidRPr="008D2607" w:rsidRDefault="00701134" w:rsidP="00701134">
            <w:pPr>
              <w:pStyle w:val="a4"/>
              <w:jc w:val="both"/>
              <w:rPr>
                <w:rFonts w:ascii="Times New Roman" w:hAnsi="Times New Roman" w:cs="Times New Roman"/>
                <w:sz w:val="20"/>
                <w:szCs w:val="20"/>
                <w:lang w:val="ru-RU"/>
              </w:rPr>
            </w:pPr>
          </w:p>
        </w:tc>
      </w:tr>
      <w:tr w:rsidR="00385ED4" w:rsidRPr="006C6616" w:rsidTr="00BC78C9">
        <w:trPr>
          <w:trHeight w:val="30"/>
        </w:trPr>
        <w:tc>
          <w:tcPr>
            <w:tcW w:w="3369" w:type="dxa"/>
          </w:tcPr>
          <w:p w:rsidR="00385ED4" w:rsidRPr="00B53558" w:rsidRDefault="00385ED4" w:rsidP="00AB7899">
            <w:pPr>
              <w:ind w:left="20"/>
              <w:jc w:val="both"/>
              <w:rPr>
                <w:lang w:val="ru-RU"/>
              </w:rPr>
            </w:pPr>
            <w:r w:rsidRPr="00B53558">
              <w:rPr>
                <w:color w:val="000000"/>
                <w:lang w:val="ru-RU"/>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5918" w:type="dxa"/>
            <w:tcBorders>
              <w:top w:val="single" w:sz="4" w:space="0" w:color="auto"/>
            </w:tcBorders>
          </w:tcPr>
          <w:p w:rsidR="00385ED4" w:rsidRPr="002D0434" w:rsidRDefault="00385ED4" w:rsidP="00AB7899">
            <w:pPr>
              <w:jc w:val="both"/>
              <w:rPr>
                <w:lang w:val="ru-RU"/>
              </w:rPr>
            </w:pPr>
            <w:r w:rsidRPr="002D0434">
              <w:rPr>
                <w:lang w:val="ru-RU"/>
              </w:rPr>
              <w:br/>
            </w:r>
          </w:p>
        </w:tc>
      </w:tr>
    </w:tbl>
    <w:p w:rsidR="00385ED4" w:rsidRPr="00B53558" w:rsidRDefault="00385ED4" w:rsidP="00385ED4">
      <w:pPr>
        <w:spacing w:after="0" w:line="240" w:lineRule="auto"/>
        <w:jc w:val="both"/>
        <w:rPr>
          <w:sz w:val="20"/>
          <w:szCs w:val="20"/>
          <w:lang w:val="ru-RU"/>
        </w:rPr>
      </w:pPr>
      <w:r w:rsidRPr="00B53558">
        <w:rPr>
          <w:color w:val="000000"/>
          <w:sz w:val="20"/>
          <w:szCs w:val="20"/>
        </w:rPr>
        <w:t>     </w:t>
      </w:r>
      <w:r w:rsidRPr="00B53558">
        <w:rPr>
          <w:color w:val="000000"/>
          <w:sz w:val="20"/>
          <w:szCs w:val="20"/>
          <w:lang w:val="ru-RU"/>
        </w:rPr>
        <w:t xml:space="preserve"> * сведения подтягиваются из плана государственных закупок (отображаются автоматически).</w:t>
      </w:r>
    </w:p>
    <w:p w:rsidR="00385ED4" w:rsidRPr="00B53558" w:rsidRDefault="00385ED4" w:rsidP="00385ED4">
      <w:pPr>
        <w:spacing w:after="0" w:line="240" w:lineRule="auto"/>
        <w:ind w:firstLine="709"/>
        <w:jc w:val="both"/>
        <w:rPr>
          <w:sz w:val="20"/>
          <w:szCs w:val="20"/>
          <w:lang w:val="ru-RU"/>
        </w:rPr>
      </w:pPr>
      <w:r w:rsidRPr="00B53558">
        <w:rPr>
          <w:color w:val="000000"/>
          <w:sz w:val="20"/>
          <w:szCs w:val="20"/>
          <w:lang w:val="ru-RU"/>
        </w:rPr>
        <w:t>Примечание.</w:t>
      </w:r>
    </w:p>
    <w:p w:rsidR="00385ED4" w:rsidRPr="00B53558" w:rsidRDefault="00385ED4" w:rsidP="00385ED4">
      <w:pPr>
        <w:spacing w:after="0" w:line="240" w:lineRule="auto"/>
        <w:ind w:firstLine="709"/>
        <w:jc w:val="both"/>
        <w:rPr>
          <w:sz w:val="20"/>
          <w:szCs w:val="20"/>
          <w:lang w:val="ru-RU"/>
        </w:rPr>
      </w:pPr>
      <w:r w:rsidRPr="00B53558">
        <w:rPr>
          <w:color w:val="000000"/>
          <w:sz w:val="20"/>
          <w:szCs w:val="20"/>
          <w:lang w:val="ru-RU"/>
        </w:rPr>
        <w:t>1. Каждые характеристики, параметры, исходные данные и дополнительные условия к исполнителю указываются отдельной строкой.</w:t>
      </w:r>
    </w:p>
    <w:p w:rsidR="00385ED4" w:rsidRPr="00B53558" w:rsidRDefault="00385ED4" w:rsidP="00385ED4">
      <w:pPr>
        <w:spacing w:after="0" w:line="240" w:lineRule="auto"/>
        <w:ind w:firstLine="709"/>
        <w:jc w:val="both"/>
        <w:rPr>
          <w:sz w:val="20"/>
          <w:szCs w:val="20"/>
          <w:lang w:val="ru-RU"/>
        </w:rPr>
      </w:pPr>
      <w:r w:rsidRPr="00B53558">
        <w:rPr>
          <w:color w:val="000000"/>
          <w:sz w:val="20"/>
          <w:szCs w:val="20"/>
          <w:lang w:val="ru-RU"/>
        </w:rPr>
        <w:t>2. Установление в технической спецификации квалификационных требований, предъявляемых к потенциальному поставщику, не допускается.</w:t>
      </w:r>
    </w:p>
    <w:p w:rsidR="00385ED4" w:rsidRPr="00B53558" w:rsidRDefault="00385ED4" w:rsidP="00385ED4">
      <w:pPr>
        <w:spacing w:after="0" w:line="240" w:lineRule="auto"/>
        <w:ind w:firstLine="709"/>
        <w:jc w:val="both"/>
        <w:rPr>
          <w:sz w:val="20"/>
          <w:szCs w:val="20"/>
          <w:lang w:val="ru-RU"/>
        </w:rPr>
      </w:pPr>
      <w:r w:rsidRPr="00B53558">
        <w:rPr>
          <w:color w:val="000000"/>
          <w:sz w:val="20"/>
          <w:szCs w:val="20"/>
          <w:lang w:val="ru-RU"/>
        </w:rPr>
        <w:t>3. Установление требований технической спецификации в иных документах не допускается.</w:t>
      </w:r>
    </w:p>
    <w:p w:rsidR="00AB7899" w:rsidRPr="00B53558" w:rsidRDefault="00AB7899">
      <w:pPr>
        <w:rPr>
          <w:sz w:val="20"/>
          <w:szCs w:val="20"/>
          <w:lang w:val="ru-RU"/>
        </w:rPr>
      </w:pPr>
    </w:p>
    <w:p w:rsidR="00265AA3" w:rsidRPr="00B53558" w:rsidRDefault="00265AA3">
      <w:pPr>
        <w:rPr>
          <w:sz w:val="20"/>
          <w:szCs w:val="20"/>
          <w:lang w:val="ru-RU"/>
        </w:rPr>
      </w:pPr>
    </w:p>
    <w:sectPr w:rsidR="00265AA3" w:rsidRPr="00B53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5B7"/>
    <w:multiLevelType w:val="multilevel"/>
    <w:tmpl w:val="0706C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hAnsi="Cambria" w:cs="Times New Roman" w:hint="default"/>
        <w:b/>
        <w:color w:val="365F9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76B57"/>
    <w:multiLevelType w:val="multilevel"/>
    <w:tmpl w:val="4DAAD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A5FED"/>
    <w:multiLevelType w:val="hybridMultilevel"/>
    <w:tmpl w:val="D7DA5DEC"/>
    <w:lvl w:ilvl="0" w:tplc="9702B2B8">
      <w:start w:val="1"/>
      <w:numFmt w:val="decimal"/>
      <w:lvlText w:val="9.%1"/>
      <w:lvlJc w:val="left"/>
      <w:pPr>
        <w:ind w:left="720" w:hanging="360"/>
      </w:pPr>
      <w:rPr>
        <w:rFonts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05B18"/>
    <w:multiLevelType w:val="hybridMultilevel"/>
    <w:tmpl w:val="3C261112"/>
    <w:lvl w:ilvl="0" w:tplc="7AE06D3E">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45839"/>
    <w:multiLevelType w:val="hybridMultilevel"/>
    <w:tmpl w:val="959877DC"/>
    <w:lvl w:ilvl="0" w:tplc="79E2665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527A1"/>
    <w:multiLevelType w:val="hybridMultilevel"/>
    <w:tmpl w:val="5A62C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9927C0"/>
    <w:multiLevelType w:val="multilevel"/>
    <w:tmpl w:val="334A18C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71332E5"/>
    <w:multiLevelType w:val="hybridMultilevel"/>
    <w:tmpl w:val="959877DC"/>
    <w:lvl w:ilvl="0" w:tplc="79E2665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BF63F6"/>
    <w:multiLevelType w:val="hybridMultilevel"/>
    <w:tmpl w:val="A11C4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B506C6"/>
    <w:multiLevelType w:val="hybridMultilevel"/>
    <w:tmpl w:val="00E6D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48130E"/>
    <w:multiLevelType w:val="hybridMultilevel"/>
    <w:tmpl w:val="C57476B6"/>
    <w:lvl w:ilvl="0" w:tplc="17768EB4">
      <w:numFmt w:val="decimal"/>
      <w:lvlText w:val="-"/>
      <w:lvlJc w:val="left"/>
      <w:pPr>
        <w:ind w:left="786"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C026B5B"/>
    <w:multiLevelType w:val="hybridMultilevel"/>
    <w:tmpl w:val="AF34E852"/>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4CDC5CB4"/>
    <w:multiLevelType w:val="hybridMultilevel"/>
    <w:tmpl w:val="76F2A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DB150A"/>
    <w:multiLevelType w:val="hybridMultilevel"/>
    <w:tmpl w:val="AF62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9A3645"/>
    <w:multiLevelType w:val="multilevel"/>
    <w:tmpl w:val="8048E04A"/>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F550474"/>
    <w:multiLevelType w:val="hybridMultilevel"/>
    <w:tmpl w:val="482EA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80277E"/>
    <w:multiLevelType w:val="multilevel"/>
    <w:tmpl w:val="A39E80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287155D"/>
    <w:multiLevelType w:val="hybridMultilevel"/>
    <w:tmpl w:val="8676E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6F7360"/>
    <w:multiLevelType w:val="hybridMultilevel"/>
    <w:tmpl w:val="03E6E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FB2427"/>
    <w:multiLevelType w:val="multilevel"/>
    <w:tmpl w:val="4DAAD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AB593A"/>
    <w:multiLevelType w:val="hybridMultilevel"/>
    <w:tmpl w:val="788E3EC2"/>
    <w:lvl w:ilvl="0" w:tplc="9F9CA86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3B6046"/>
    <w:multiLevelType w:val="hybridMultilevel"/>
    <w:tmpl w:val="B4D03CD4"/>
    <w:lvl w:ilvl="0" w:tplc="A7AE4C78">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605DB1"/>
    <w:multiLevelType w:val="multilevel"/>
    <w:tmpl w:val="48F69806"/>
    <w:lvl w:ilvl="0">
      <w:start w:val="4"/>
      <w:numFmt w:val="decimal"/>
      <w:lvlText w:val="%1."/>
      <w:lvlJc w:val="left"/>
      <w:pPr>
        <w:ind w:left="675" w:hanging="675"/>
      </w:pPr>
      <w:rPr>
        <w:rFonts w:hint="default"/>
      </w:rPr>
    </w:lvl>
    <w:lvl w:ilvl="1">
      <w:start w:val="1"/>
      <w:numFmt w:val="decimal"/>
      <w:lvlText w:val="%1.%2."/>
      <w:lvlJc w:val="left"/>
      <w:pPr>
        <w:ind w:left="1422" w:hanging="720"/>
      </w:pPr>
      <w:rPr>
        <w:rFonts w:hint="default"/>
      </w:rPr>
    </w:lvl>
    <w:lvl w:ilvl="2">
      <w:start w:val="3"/>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23">
    <w:nsid w:val="764D317E"/>
    <w:multiLevelType w:val="hybridMultilevel"/>
    <w:tmpl w:val="81643662"/>
    <w:lvl w:ilvl="0" w:tplc="17768EB4">
      <w:numFmt w:val="decimal"/>
      <w:lvlText w:val="-"/>
      <w:lvlJc w:val="left"/>
      <w:pPr>
        <w:ind w:left="786"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
  </w:num>
  <w:num w:numId="3">
    <w:abstractNumId w:val="0"/>
  </w:num>
  <w:num w:numId="4">
    <w:abstractNumId w:val="3"/>
  </w:num>
  <w:num w:numId="5">
    <w:abstractNumId w:val="21"/>
  </w:num>
  <w:num w:numId="6">
    <w:abstractNumId w:val="14"/>
  </w:num>
  <w:num w:numId="7">
    <w:abstractNumId w:val="17"/>
  </w:num>
  <w:num w:numId="8">
    <w:abstractNumId w:val="19"/>
  </w:num>
  <w:num w:numId="9">
    <w:abstractNumId w:val="16"/>
  </w:num>
  <w:num w:numId="10">
    <w:abstractNumId w:val="4"/>
  </w:num>
  <w:num w:numId="11">
    <w:abstractNumId w:val="2"/>
  </w:num>
  <w:num w:numId="12">
    <w:abstractNumId w:val="18"/>
  </w:num>
  <w:num w:numId="13">
    <w:abstractNumId w:val="20"/>
  </w:num>
  <w:num w:numId="14">
    <w:abstractNumId w:val="6"/>
  </w:num>
  <w:num w:numId="15">
    <w:abstractNumId w:val="11"/>
  </w:num>
  <w:num w:numId="16">
    <w:abstractNumId w:val="23"/>
  </w:num>
  <w:num w:numId="17">
    <w:abstractNumId w:val="22"/>
  </w:num>
  <w:num w:numId="18">
    <w:abstractNumId w:val="10"/>
  </w:num>
  <w:num w:numId="19">
    <w:abstractNumId w:val="8"/>
  </w:num>
  <w:num w:numId="20">
    <w:abstractNumId w:val="13"/>
  </w:num>
  <w:num w:numId="21">
    <w:abstractNumId w:val="5"/>
  </w:num>
  <w:num w:numId="22">
    <w:abstractNumId w:val="15"/>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A6"/>
    <w:rsid w:val="00002005"/>
    <w:rsid w:val="00014992"/>
    <w:rsid w:val="00024EBB"/>
    <w:rsid w:val="0003526A"/>
    <w:rsid w:val="000375E7"/>
    <w:rsid w:val="00050485"/>
    <w:rsid w:val="00053DEE"/>
    <w:rsid w:val="000728D1"/>
    <w:rsid w:val="000803DE"/>
    <w:rsid w:val="000A7F30"/>
    <w:rsid w:val="000B79D2"/>
    <w:rsid w:val="000C6650"/>
    <w:rsid w:val="000D2F29"/>
    <w:rsid w:val="000E24FD"/>
    <w:rsid w:val="000F60AE"/>
    <w:rsid w:val="00110488"/>
    <w:rsid w:val="001219A6"/>
    <w:rsid w:val="001227AF"/>
    <w:rsid w:val="00126BA3"/>
    <w:rsid w:val="00131B8B"/>
    <w:rsid w:val="00141711"/>
    <w:rsid w:val="00144334"/>
    <w:rsid w:val="001616DD"/>
    <w:rsid w:val="00163AD6"/>
    <w:rsid w:val="00165083"/>
    <w:rsid w:val="001836BF"/>
    <w:rsid w:val="00185C45"/>
    <w:rsid w:val="001A497C"/>
    <w:rsid w:val="001C50CD"/>
    <w:rsid w:val="001F59E7"/>
    <w:rsid w:val="00207378"/>
    <w:rsid w:val="002402F7"/>
    <w:rsid w:val="00246825"/>
    <w:rsid w:val="00252963"/>
    <w:rsid w:val="0025725D"/>
    <w:rsid w:val="00265AA3"/>
    <w:rsid w:val="002934FD"/>
    <w:rsid w:val="002D0434"/>
    <w:rsid w:val="002E59C6"/>
    <w:rsid w:val="002F6FCA"/>
    <w:rsid w:val="00304ADB"/>
    <w:rsid w:val="00322AEE"/>
    <w:rsid w:val="003419A0"/>
    <w:rsid w:val="003508A6"/>
    <w:rsid w:val="003543F3"/>
    <w:rsid w:val="003558CA"/>
    <w:rsid w:val="00360FDA"/>
    <w:rsid w:val="00385ED4"/>
    <w:rsid w:val="00387E87"/>
    <w:rsid w:val="00391BD3"/>
    <w:rsid w:val="003B0D8D"/>
    <w:rsid w:val="004058A9"/>
    <w:rsid w:val="004112D6"/>
    <w:rsid w:val="00427CDD"/>
    <w:rsid w:val="00437D26"/>
    <w:rsid w:val="00450A38"/>
    <w:rsid w:val="00451B6C"/>
    <w:rsid w:val="00457275"/>
    <w:rsid w:val="004636C4"/>
    <w:rsid w:val="00465775"/>
    <w:rsid w:val="004731B7"/>
    <w:rsid w:val="00490013"/>
    <w:rsid w:val="004A1EC1"/>
    <w:rsid w:val="004A1F92"/>
    <w:rsid w:val="004B7A5F"/>
    <w:rsid w:val="004C3CF1"/>
    <w:rsid w:val="004D26C4"/>
    <w:rsid w:val="004E08AE"/>
    <w:rsid w:val="004E35C7"/>
    <w:rsid w:val="004F0BAA"/>
    <w:rsid w:val="00513A3B"/>
    <w:rsid w:val="005166F9"/>
    <w:rsid w:val="00541C87"/>
    <w:rsid w:val="0055710E"/>
    <w:rsid w:val="00561357"/>
    <w:rsid w:val="0056166C"/>
    <w:rsid w:val="00576508"/>
    <w:rsid w:val="005B0B37"/>
    <w:rsid w:val="005B7FA3"/>
    <w:rsid w:val="00636391"/>
    <w:rsid w:val="00641976"/>
    <w:rsid w:val="00642ABE"/>
    <w:rsid w:val="0067299F"/>
    <w:rsid w:val="0067604B"/>
    <w:rsid w:val="006C6616"/>
    <w:rsid w:val="00701134"/>
    <w:rsid w:val="00702252"/>
    <w:rsid w:val="007304A7"/>
    <w:rsid w:val="00742C34"/>
    <w:rsid w:val="007A619E"/>
    <w:rsid w:val="007B7AE6"/>
    <w:rsid w:val="007D6287"/>
    <w:rsid w:val="00832243"/>
    <w:rsid w:val="008371B6"/>
    <w:rsid w:val="0084232F"/>
    <w:rsid w:val="0084382F"/>
    <w:rsid w:val="008A35ED"/>
    <w:rsid w:val="008C022C"/>
    <w:rsid w:val="008D2607"/>
    <w:rsid w:val="008D4F2E"/>
    <w:rsid w:val="008E1AD3"/>
    <w:rsid w:val="009121F5"/>
    <w:rsid w:val="00916290"/>
    <w:rsid w:val="00931E65"/>
    <w:rsid w:val="0093311C"/>
    <w:rsid w:val="00945A82"/>
    <w:rsid w:val="009472F8"/>
    <w:rsid w:val="00956FA9"/>
    <w:rsid w:val="00975C22"/>
    <w:rsid w:val="009A34C6"/>
    <w:rsid w:val="009C2E97"/>
    <w:rsid w:val="009E470F"/>
    <w:rsid w:val="009E4F5C"/>
    <w:rsid w:val="009E5803"/>
    <w:rsid w:val="009E6993"/>
    <w:rsid w:val="009F5CFF"/>
    <w:rsid w:val="00A508D6"/>
    <w:rsid w:val="00A56D0E"/>
    <w:rsid w:val="00A63E79"/>
    <w:rsid w:val="00A739B0"/>
    <w:rsid w:val="00A9297C"/>
    <w:rsid w:val="00A957E3"/>
    <w:rsid w:val="00AA222E"/>
    <w:rsid w:val="00AB1CA3"/>
    <w:rsid w:val="00AB5E48"/>
    <w:rsid w:val="00AB7899"/>
    <w:rsid w:val="00AC343C"/>
    <w:rsid w:val="00AD78F1"/>
    <w:rsid w:val="00AF3200"/>
    <w:rsid w:val="00B13539"/>
    <w:rsid w:val="00B160A1"/>
    <w:rsid w:val="00B222DF"/>
    <w:rsid w:val="00B23187"/>
    <w:rsid w:val="00B27F31"/>
    <w:rsid w:val="00B30693"/>
    <w:rsid w:val="00B341B1"/>
    <w:rsid w:val="00B53558"/>
    <w:rsid w:val="00BA04F6"/>
    <w:rsid w:val="00BA355B"/>
    <w:rsid w:val="00BC0032"/>
    <w:rsid w:val="00BC78C9"/>
    <w:rsid w:val="00BF5436"/>
    <w:rsid w:val="00C075B1"/>
    <w:rsid w:val="00C12392"/>
    <w:rsid w:val="00C60B9E"/>
    <w:rsid w:val="00CE3739"/>
    <w:rsid w:val="00D034DB"/>
    <w:rsid w:val="00D16A34"/>
    <w:rsid w:val="00D33D7E"/>
    <w:rsid w:val="00D4279A"/>
    <w:rsid w:val="00D5307B"/>
    <w:rsid w:val="00D5562E"/>
    <w:rsid w:val="00D6311A"/>
    <w:rsid w:val="00D755ED"/>
    <w:rsid w:val="00D83D90"/>
    <w:rsid w:val="00D87BE3"/>
    <w:rsid w:val="00D916E4"/>
    <w:rsid w:val="00DB107F"/>
    <w:rsid w:val="00DB2CCC"/>
    <w:rsid w:val="00DB779C"/>
    <w:rsid w:val="00DD58A8"/>
    <w:rsid w:val="00E66A89"/>
    <w:rsid w:val="00E73917"/>
    <w:rsid w:val="00EC1268"/>
    <w:rsid w:val="00ED2D6D"/>
    <w:rsid w:val="00ED7A21"/>
    <w:rsid w:val="00EF0207"/>
    <w:rsid w:val="00EF211D"/>
    <w:rsid w:val="00EF4F5F"/>
    <w:rsid w:val="00EF6454"/>
    <w:rsid w:val="00F0285B"/>
    <w:rsid w:val="00F12A2D"/>
    <w:rsid w:val="00F27090"/>
    <w:rsid w:val="00F63F23"/>
    <w:rsid w:val="00F71731"/>
    <w:rsid w:val="00F86DA3"/>
    <w:rsid w:val="00FB377D"/>
    <w:rsid w:val="00FB3D48"/>
    <w:rsid w:val="00FD1637"/>
    <w:rsid w:val="00FD54D6"/>
    <w:rsid w:val="00FF0EFE"/>
    <w:rsid w:val="00FF1001"/>
    <w:rsid w:val="00FF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D4"/>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next w:val="a3"/>
    <w:uiPriority w:val="59"/>
    <w:rsid w:val="00385E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85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0285B"/>
    <w:rPr>
      <w:rFonts w:ascii="Times New Roman" w:hAnsi="Times New Roman" w:cs="Times New Roman" w:hint="default"/>
      <w:b w:val="0"/>
      <w:bCs w:val="0"/>
      <w:i w:val="0"/>
      <w:iCs w:val="0"/>
      <w:color w:val="000000"/>
    </w:rPr>
  </w:style>
  <w:style w:type="paragraph" w:styleId="a4">
    <w:name w:val="No Spacing"/>
    <w:uiPriority w:val="1"/>
    <w:qFormat/>
    <w:rsid w:val="00F0285B"/>
    <w:pPr>
      <w:spacing w:after="0" w:line="240" w:lineRule="auto"/>
    </w:pPr>
    <w:rPr>
      <w:rFonts w:ascii="Arial Unicode MS" w:eastAsia="Arial Unicode MS" w:hAnsi="Arial Unicode MS" w:cs="Arial Unicode MS"/>
      <w:color w:val="000000"/>
      <w:sz w:val="24"/>
      <w:szCs w:val="24"/>
      <w:lang w:val="ru" w:eastAsia="ru-RU"/>
    </w:rPr>
  </w:style>
  <w:style w:type="paragraph" w:styleId="a5">
    <w:name w:val="List Paragraph"/>
    <w:basedOn w:val="a"/>
    <w:uiPriority w:val="34"/>
    <w:qFormat/>
    <w:rsid w:val="00F0285B"/>
    <w:pPr>
      <w:ind w:left="720"/>
      <w:contextualSpacing/>
    </w:pPr>
  </w:style>
  <w:style w:type="character" w:styleId="a6">
    <w:name w:val="annotation reference"/>
    <w:basedOn w:val="a0"/>
    <w:uiPriority w:val="99"/>
    <w:semiHidden/>
    <w:unhideWhenUsed/>
    <w:rsid w:val="003543F3"/>
    <w:rPr>
      <w:sz w:val="16"/>
      <w:szCs w:val="16"/>
    </w:rPr>
  </w:style>
  <w:style w:type="paragraph" w:styleId="a7">
    <w:name w:val="annotation text"/>
    <w:basedOn w:val="a"/>
    <w:link w:val="a8"/>
    <w:uiPriority w:val="99"/>
    <w:semiHidden/>
    <w:unhideWhenUsed/>
    <w:rsid w:val="003543F3"/>
    <w:pPr>
      <w:spacing w:line="240" w:lineRule="auto"/>
    </w:pPr>
    <w:rPr>
      <w:sz w:val="20"/>
      <w:szCs w:val="20"/>
    </w:rPr>
  </w:style>
  <w:style w:type="character" w:customStyle="1" w:styleId="a8">
    <w:name w:val="Текст примечания Знак"/>
    <w:basedOn w:val="a0"/>
    <w:link w:val="a7"/>
    <w:uiPriority w:val="99"/>
    <w:semiHidden/>
    <w:rsid w:val="003543F3"/>
    <w:rPr>
      <w:rFonts w:ascii="Times New Roman" w:eastAsia="Times New Roman" w:hAnsi="Times New Roman" w:cs="Times New Roman"/>
      <w:sz w:val="20"/>
      <w:szCs w:val="20"/>
      <w:lang w:val="en-US"/>
    </w:rPr>
  </w:style>
  <w:style w:type="paragraph" w:styleId="a9">
    <w:name w:val="annotation subject"/>
    <w:basedOn w:val="a7"/>
    <w:next w:val="a7"/>
    <w:link w:val="aa"/>
    <w:uiPriority w:val="99"/>
    <w:semiHidden/>
    <w:unhideWhenUsed/>
    <w:rsid w:val="003543F3"/>
    <w:rPr>
      <w:b/>
      <w:bCs/>
    </w:rPr>
  </w:style>
  <w:style w:type="character" w:customStyle="1" w:styleId="aa">
    <w:name w:val="Тема примечания Знак"/>
    <w:basedOn w:val="a8"/>
    <w:link w:val="a9"/>
    <w:uiPriority w:val="99"/>
    <w:semiHidden/>
    <w:rsid w:val="003543F3"/>
    <w:rPr>
      <w:rFonts w:ascii="Times New Roman" w:eastAsia="Times New Roman" w:hAnsi="Times New Roman" w:cs="Times New Roman"/>
      <w:b/>
      <w:bCs/>
      <w:sz w:val="20"/>
      <w:szCs w:val="20"/>
      <w:lang w:val="en-US"/>
    </w:rPr>
  </w:style>
  <w:style w:type="paragraph" w:styleId="ab">
    <w:name w:val="Balloon Text"/>
    <w:basedOn w:val="a"/>
    <w:link w:val="ac"/>
    <w:uiPriority w:val="99"/>
    <w:semiHidden/>
    <w:unhideWhenUsed/>
    <w:rsid w:val="003543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43F3"/>
    <w:rPr>
      <w:rFonts w:ascii="Tahoma" w:eastAsia="Times New Roman" w:hAnsi="Tahoma" w:cs="Tahoma"/>
      <w:sz w:val="16"/>
      <w:szCs w:val="16"/>
      <w:lang w:val="en-US"/>
    </w:rPr>
  </w:style>
  <w:style w:type="paragraph" w:styleId="ad">
    <w:name w:val="Normal (Web)"/>
    <w:basedOn w:val="a"/>
    <w:uiPriority w:val="99"/>
    <w:semiHidden/>
    <w:unhideWhenUsed/>
    <w:rsid w:val="001C50CD"/>
    <w:pPr>
      <w:spacing w:before="100" w:beforeAutospacing="1" w:after="100" w:afterAutospacing="1" w:line="240" w:lineRule="auto"/>
    </w:pPr>
    <w:rPr>
      <w:sz w:val="24"/>
      <w:szCs w:val="24"/>
      <w:lang w:val="ru-RU" w:eastAsia="ru-RU"/>
    </w:rPr>
  </w:style>
  <w:style w:type="character" w:styleId="ae">
    <w:name w:val="Hyperlink"/>
    <w:basedOn w:val="a0"/>
    <w:uiPriority w:val="99"/>
    <w:semiHidden/>
    <w:unhideWhenUsed/>
    <w:rsid w:val="001C50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D4"/>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next w:val="a3"/>
    <w:uiPriority w:val="59"/>
    <w:rsid w:val="00385E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85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0285B"/>
    <w:rPr>
      <w:rFonts w:ascii="Times New Roman" w:hAnsi="Times New Roman" w:cs="Times New Roman" w:hint="default"/>
      <w:b w:val="0"/>
      <w:bCs w:val="0"/>
      <w:i w:val="0"/>
      <w:iCs w:val="0"/>
      <w:color w:val="000000"/>
    </w:rPr>
  </w:style>
  <w:style w:type="paragraph" w:styleId="a4">
    <w:name w:val="No Spacing"/>
    <w:uiPriority w:val="1"/>
    <w:qFormat/>
    <w:rsid w:val="00F0285B"/>
    <w:pPr>
      <w:spacing w:after="0" w:line="240" w:lineRule="auto"/>
    </w:pPr>
    <w:rPr>
      <w:rFonts w:ascii="Arial Unicode MS" w:eastAsia="Arial Unicode MS" w:hAnsi="Arial Unicode MS" w:cs="Arial Unicode MS"/>
      <w:color w:val="000000"/>
      <w:sz w:val="24"/>
      <w:szCs w:val="24"/>
      <w:lang w:val="ru" w:eastAsia="ru-RU"/>
    </w:rPr>
  </w:style>
  <w:style w:type="paragraph" w:styleId="a5">
    <w:name w:val="List Paragraph"/>
    <w:basedOn w:val="a"/>
    <w:uiPriority w:val="34"/>
    <w:qFormat/>
    <w:rsid w:val="00F0285B"/>
    <w:pPr>
      <w:ind w:left="720"/>
      <w:contextualSpacing/>
    </w:pPr>
  </w:style>
  <w:style w:type="character" w:styleId="a6">
    <w:name w:val="annotation reference"/>
    <w:basedOn w:val="a0"/>
    <w:uiPriority w:val="99"/>
    <w:semiHidden/>
    <w:unhideWhenUsed/>
    <w:rsid w:val="003543F3"/>
    <w:rPr>
      <w:sz w:val="16"/>
      <w:szCs w:val="16"/>
    </w:rPr>
  </w:style>
  <w:style w:type="paragraph" w:styleId="a7">
    <w:name w:val="annotation text"/>
    <w:basedOn w:val="a"/>
    <w:link w:val="a8"/>
    <w:uiPriority w:val="99"/>
    <w:semiHidden/>
    <w:unhideWhenUsed/>
    <w:rsid w:val="003543F3"/>
    <w:pPr>
      <w:spacing w:line="240" w:lineRule="auto"/>
    </w:pPr>
    <w:rPr>
      <w:sz w:val="20"/>
      <w:szCs w:val="20"/>
    </w:rPr>
  </w:style>
  <w:style w:type="character" w:customStyle="1" w:styleId="a8">
    <w:name w:val="Текст примечания Знак"/>
    <w:basedOn w:val="a0"/>
    <w:link w:val="a7"/>
    <w:uiPriority w:val="99"/>
    <w:semiHidden/>
    <w:rsid w:val="003543F3"/>
    <w:rPr>
      <w:rFonts w:ascii="Times New Roman" w:eastAsia="Times New Roman" w:hAnsi="Times New Roman" w:cs="Times New Roman"/>
      <w:sz w:val="20"/>
      <w:szCs w:val="20"/>
      <w:lang w:val="en-US"/>
    </w:rPr>
  </w:style>
  <w:style w:type="paragraph" w:styleId="a9">
    <w:name w:val="annotation subject"/>
    <w:basedOn w:val="a7"/>
    <w:next w:val="a7"/>
    <w:link w:val="aa"/>
    <w:uiPriority w:val="99"/>
    <w:semiHidden/>
    <w:unhideWhenUsed/>
    <w:rsid w:val="003543F3"/>
    <w:rPr>
      <w:b/>
      <w:bCs/>
    </w:rPr>
  </w:style>
  <w:style w:type="character" w:customStyle="1" w:styleId="aa">
    <w:name w:val="Тема примечания Знак"/>
    <w:basedOn w:val="a8"/>
    <w:link w:val="a9"/>
    <w:uiPriority w:val="99"/>
    <w:semiHidden/>
    <w:rsid w:val="003543F3"/>
    <w:rPr>
      <w:rFonts w:ascii="Times New Roman" w:eastAsia="Times New Roman" w:hAnsi="Times New Roman" w:cs="Times New Roman"/>
      <w:b/>
      <w:bCs/>
      <w:sz w:val="20"/>
      <w:szCs w:val="20"/>
      <w:lang w:val="en-US"/>
    </w:rPr>
  </w:style>
  <w:style w:type="paragraph" w:styleId="ab">
    <w:name w:val="Balloon Text"/>
    <w:basedOn w:val="a"/>
    <w:link w:val="ac"/>
    <w:uiPriority w:val="99"/>
    <w:semiHidden/>
    <w:unhideWhenUsed/>
    <w:rsid w:val="003543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43F3"/>
    <w:rPr>
      <w:rFonts w:ascii="Tahoma" w:eastAsia="Times New Roman" w:hAnsi="Tahoma" w:cs="Tahoma"/>
      <w:sz w:val="16"/>
      <w:szCs w:val="16"/>
      <w:lang w:val="en-US"/>
    </w:rPr>
  </w:style>
  <w:style w:type="paragraph" w:styleId="ad">
    <w:name w:val="Normal (Web)"/>
    <w:basedOn w:val="a"/>
    <w:uiPriority w:val="99"/>
    <w:semiHidden/>
    <w:unhideWhenUsed/>
    <w:rsid w:val="001C50CD"/>
    <w:pPr>
      <w:spacing w:before="100" w:beforeAutospacing="1" w:after="100" w:afterAutospacing="1" w:line="240" w:lineRule="auto"/>
    </w:pPr>
    <w:rPr>
      <w:sz w:val="24"/>
      <w:szCs w:val="24"/>
      <w:lang w:val="ru-RU" w:eastAsia="ru-RU"/>
    </w:rPr>
  </w:style>
  <w:style w:type="character" w:styleId="ae">
    <w:name w:val="Hyperlink"/>
    <w:basedOn w:val="a0"/>
    <w:uiPriority w:val="99"/>
    <w:semiHidden/>
    <w:unhideWhenUsed/>
    <w:rsid w:val="001C5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l:34515777.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D8F6-01B7-42C1-9522-758E7AEE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2546</Words>
  <Characters>14515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Biana Irzhanova</dc:creator>
  <cp:lastModifiedBy>Zhanna Sadvakassova</cp:lastModifiedBy>
  <cp:revision>14</cp:revision>
  <cp:lastPrinted>2022-11-08T10:44:00Z</cp:lastPrinted>
  <dcterms:created xsi:type="dcterms:W3CDTF">2023-10-30T09:12:00Z</dcterms:created>
  <dcterms:modified xsi:type="dcterms:W3CDTF">2023-10-31T05:21:00Z</dcterms:modified>
</cp:coreProperties>
</file>