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A2" w:rsidRPr="004D314F" w:rsidRDefault="005104A2" w:rsidP="00A86BCD">
      <w:pPr>
        <w:ind w:firstLine="397"/>
        <w:jc w:val="both"/>
        <w:rPr>
          <w:rStyle w:val="s0"/>
          <w:color w:val="auto"/>
          <w:lang w:val="kk-KZ"/>
        </w:rPr>
      </w:pPr>
      <w:bookmarkStart w:id="0" w:name="_GoBack"/>
      <w:bookmarkEnd w:id="0"/>
    </w:p>
    <w:p w:rsidR="005104A2" w:rsidRPr="004D314F" w:rsidRDefault="005104A2" w:rsidP="00A86BCD">
      <w:pPr>
        <w:ind w:firstLine="397"/>
        <w:jc w:val="both"/>
        <w:rPr>
          <w:rStyle w:val="s0"/>
          <w:color w:val="auto"/>
          <w:lang w:val="kk-KZ"/>
        </w:rPr>
      </w:pPr>
    </w:p>
    <w:p w:rsidR="005104A2" w:rsidRPr="004D314F" w:rsidRDefault="005104A2" w:rsidP="00A86BCD">
      <w:pPr>
        <w:ind w:firstLine="397"/>
        <w:jc w:val="both"/>
        <w:rPr>
          <w:rStyle w:val="s0"/>
          <w:color w:val="auto"/>
          <w:lang w:val="kk-KZ"/>
        </w:rPr>
      </w:pPr>
    </w:p>
    <w:p w:rsidR="005104A2" w:rsidRPr="004D314F" w:rsidRDefault="005104A2" w:rsidP="005104A2">
      <w:pPr>
        <w:ind w:firstLine="397"/>
        <w:jc w:val="right"/>
        <w:textAlignment w:val="baseline"/>
        <w:rPr>
          <w:b/>
          <w:color w:val="auto"/>
        </w:rPr>
      </w:pPr>
      <w:r w:rsidRPr="004D314F">
        <w:rPr>
          <w:b/>
          <w:color w:val="auto"/>
        </w:rPr>
        <w:t>Приложение 15</w:t>
      </w:r>
    </w:p>
    <w:p w:rsidR="005104A2" w:rsidRPr="004D314F" w:rsidRDefault="005104A2" w:rsidP="005104A2">
      <w:pPr>
        <w:ind w:firstLine="397"/>
        <w:jc w:val="right"/>
        <w:textAlignment w:val="baseline"/>
        <w:rPr>
          <w:color w:val="auto"/>
        </w:rPr>
      </w:pPr>
      <w:r w:rsidRPr="004D314F">
        <w:rPr>
          <w:b/>
          <w:color w:val="auto"/>
        </w:rPr>
        <w:t>к конкурсной документации</w:t>
      </w:r>
      <w:r w:rsidRPr="004D314F">
        <w:rPr>
          <w:color w:val="auto"/>
        </w:rPr>
        <w:t> </w:t>
      </w:r>
    </w:p>
    <w:p w:rsidR="005104A2" w:rsidRPr="004D314F" w:rsidRDefault="005104A2" w:rsidP="005104A2">
      <w:pPr>
        <w:ind w:firstLine="397"/>
        <w:jc w:val="right"/>
        <w:textAlignment w:val="baseline"/>
        <w:rPr>
          <w:color w:val="auto"/>
        </w:rPr>
      </w:pPr>
    </w:p>
    <w:p w:rsidR="005104A2" w:rsidRPr="004D314F" w:rsidRDefault="005104A2" w:rsidP="005104A2">
      <w:pPr>
        <w:ind w:firstLine="397"/>
        <w:jc w:val="right"/>
        <w:textAlignment w:val="baseline"/>
        <w:rPr>
          <w:color w:val="auto"/>
        </w:rPr>
      </w:pPr>
    </w:p>
    <w:p w:rsidR="005104A2" w:rsidRPr="004D314F" w:rsidRDefault="005104A2" w:rsidP="005104A2">
      <w:pPr>
        <w:ind w:firstLine="397"/>
        <w:textAlignment w:val="baseline"/>
        <w:rPr>
          <w:color w:val="auto"/>
        </w:rPr>
      </w:pPr>
    </w:p>
    <w:p w:rsidR="005104A2" w:rsidRPr="004D314F" w:rsidRDefault="005104A2" w:rsidP="005104A2">
      <w:pPr>
        <w:jc w:val="center"/>
        <w:rPr>
          <w:color w:val="auto"/>
          <w:lang w:eastAsia="en-US"/>
        </w:rPr>
      </w:pPr>
      <w:r w:rsidRPr="004D314F">
        <w:rPr>
          <w:rStyle w:val="s1"/>
          <w:color w:val="auto"/>
        </w:rPr>
        <w:t>Техническая спецификация закупаемых услуг</w:t>
      </w:r>
      <w:r w:rsidRPr="004D314F">
        <w:rPr>
          <w:rStyle w:val="s1"/>
          <w:color w:val="auto"/>
        </w:rPr>
        <w:br/>
      </w:r>
      <w:r w:rsidRPr="004D314F">
        <w:rPr>
          <w:color w:val="auto"/>
        </w:rPr>
        <w:t>Услуги консультационные по вопросам ценообразования/тарифной политики</w:t>
      </w:r>
    </w:p>
    <w:p w:rsidR="005104A2" w:rsidRPr="004D314F" w:rsidRDefault="005104A2" w:rsidP="005104A2">
      <w:pPr>
        <w:pStyle w:val="a4"/>
        <w:ind w:firstLine="397"/>
        <w:rPr>
          <w:color w:val="auto"/>
        </w:rPr>
      </w:pPr>
      <w:r w:rsidRPr="004D314F">
        <w:rPr>
          <w:rStyle w:val="s0"/>
          <w:color w:val="auto"/>
        </w:rPr>
        <w:t>Наименование заказчика</w:t>
      </w:r>
      <w:r w:rsidRPr="004D314F">
        <w:rPr>
          <w:rStyle w:val="s0"/>
          <w:color w:val="auto"/>
          <w:lang w:val="kk-KZ"/>
        </w:rPr>
        <w:t>:</w:t>
      </w:r>
      <w:r w:rsidRPr="004D314F">
        <w:rPr>
          <w:rStyle w:val="s0"/>
          <w:color w:val="auto"/>
        </w:rPr>
        <w:t xml:space="preserve"> АО «Казтелерадио»</w:t>
      </w:r>
    </w:p>
    <w:p w:rsidR="005104A2" w:rsidRPr="004D314F" w:rsidRDefault="005104A2" w:rsidP="005104A2">
      <w:pPr>
        <w:ind w:firstLine="397"/>
        <w:jc w:val="both"/>
        <w:rPr>
          <w:color w:val="auto"/>
        </w:rPr>
      </w:pPr>
      <w:r w:rsidRPr="004D314F">
        <w:rPr>
          <w:rStyle w:val="s0"/>
          <w:color w:val="auto"/>
        </w:rPr>
        <w:t>Наименование организатора</w:t>
      </w:r>
      <w:r w:rsidRPr="004D314F">
        <w:rPr>
          <w:rStyle w:val="s0"/>
          <w:color w:val="auto"/>
          <w:lang w:val="kk-KZ"/>
        </w:rPr>
        <w:t>:</w:t>
      </w:r>
      <w:r w:rsidRPr="004D314F">
        <w:rPr>
          <w:rStyle w:val="s0"/>
          <w:color w:val="auto"/>
        </w:rPr>
        <w:t xml:space="preserve"> АО «Казтелерадио»</w:t>
      </w:r>
    </w:p>
    <w:p w:rsidR="005104A2" w:rsidRPr="004D314F" w:rsidRDefault="005104A2" w:rsidP="005104A2">
      <w:pPr>
        <w:rPr>
          <w:color w:val="auto"/>
        </w:rPr>
      </w:pPr>
      <w:r w:rsidRPr="004D314F">
        <w:rPr>
          <w:rStyle w:val="s0"/>
          <w:color w:val="auto"/>
        </w:rPr>
        <w:t>№ конкурса «</w:t>
      </w:r>
      <w:r w:rsidRPr="004D314F">
        <w:rPr>
          <w:color w:val="auto"/>
        </w:rPr>
        <w:t>Услуги консультационные по вопросам ценообразования/тарифной политики</w:t>
      </w:r>
      <w:r w:rsidRPr="004D314F">
        <w:rPr>
          <w:rStyle w:val="s0"/>
          <w:color w:val="auto"/>
        </w:rPr>
        <w:t>»</w:t>
      </w:r>
    </w:p>
    <w:p w:rsidR="005104A2" w:rsidRPr="004D314F" w:rsidRDefault="005104A2" w:rsidP="005104A2">
      <w:pPr>
        <w:rPr>
          <w:color w:val="auto"/>
        </w:rPr>
      </w:pPr>
      <w:r w:rsidRPr="004D314F">
        <w:rPr>
          <w:rStyle w:val="s0"/>
          <w:color w:val="auto"/>
        </w:rPr>
        <w:t>Наименование конкурса</w:t>
      </w:r>
      <w:r w:rsidRPr="004D314F">
        <w:rPr>
          <w:rStyle w:val="s0"/>
          <w:color w:val="auto"/>
          <w:lang w:val="kk-KZ"/>
        </w:rPr>
        <w:t>:</w:t>
      </w:r>
      <w:r w:rsidRPr="004D314F">
        <w:rPr>
          <w:rStyle w:val="s0"/>
          <w:color w:val="auto"/>
        </w:rPr>
        <w:t xml:space="preserve"> «</w:t>
      </w:r>
      <w:r w:rsidRPr="004D314F">
        <w:rPr>
          <w:color w:val="auto"/>
        </w:rPr>
        <w:t>Услуги консультационные по вопросам ценообразования/тарифной политики</w:t>
      </w:r>
      <w:r w:rsidRPr="004D314F">
        <w:rPr>
          <w:rStyle w:val="s0"/>
          <w:color w:val="auto"/>
        </w:rPr>
        <w:t>»</w:t>
      </w:r>
    </w:p>
    <w:p w:rsidR="005104A2" w:rsidRPr="004D314F" w:rsidRDefault="005104A2" w:rsidP="005104A2">
      <w:pPr>
        <w:rPr>
          <w:color w:val="auto"/>
        </w:rPr>
      </w:pPr>
      <w:r w:rsidRPr="004D314F">
        <w:rPr>
          <w:rStyle w:val="s0"/>
          <w:color w:val="auto"/>
        </w:rPr>
        <w:t>№ лота ______________________________________________________________</w:t>
      </w:r>
    </w:p>
    <w:p w:rsidR="005104A2" w:rsidRPr="004D314F" w:rsidRDefault="005104A2" w:rsidP="005104A2">
      <w:pPr>
        <w:rPr>
          <w:rStyle w:val="s0"/>
          <w:color w:val="auto"/>
        </w:rPr>
      </w:pPr>
      <w:r w:rsidRPr="004D314F">
        <w:rPr>
          <w:rStyle w:val="s0"/>
          <w:color w:val="auto"/>
        </w:rPr>
        <w:t>Наименование лота</w:t>
      </w:r>
      <w:r w:rsidRPr="004D314F">
        <w:rPr>
          <w:rStyle w:val="s0"/>
          <w:color w:val="auto"/>
          <w:lang w:val="kk-KZ"/>
        </w:rPr>
        <w:t>:</w:t>
      </w:r>
      <w:r w:rsidRPr="004D314F">
        <w:rPr>
          <w:rStyle w:val="s0"/>
          <w:color w:val="auto"/>
        </w:rPr>
        <w:t xml:space="preserve"> «</w:t>
      </w:r>
      <w:r w:rsidRPr="004D314F">
        <w:rPr>
          <w:color w:val="auto"/>
        </w:rPr>
        <w:t>Услуги консультационные по вопросам ценообразования/тарифной политики</w:t>
      </w:r>
      <w:r w:rsidRPr="004D314F">
        <w:rPr>
          <w:rStyle w:val="s0"/>
          <w:color w:val="auto"/>
        </w:rPr>
        <w:t>»</w:t>
      </w:r>
    </w:p>
    <w:p w:rsidR="005104A2" w:rsidRPr="004D314F" w:rsidRDefault="005104A2" w:rsidP="005104A2">
      <w:pPr>
        <w:ind w:firstLine="397"/>
        <w:jc w:val="both"/>
        <w:rPr>
          <w:color w:val="auto"/>
        </w:rPr>
      </w:pPr>
    </w:p>
    <w:tbl>
      <w:tblPr>
        <w:tblW w:w="5481" w:type="pct"/>
        <w:tblInd w:w="-745" w:type="dxa"/>
        <w:tblCellMar>
          <w:left w:w="0" w:type="dxa"/>
          <w:right w:w="0" w:type="dxa"/>
        </w:tblCellMar>
        <w:tblLook w:val="04A0" w:firstRow="1" w:lastRow="0" w:firstColumn="1" w:lastColumn="0" w:noHBand="0" w:noVBand="1"/>
      </w:tblPr>
      <w:tblGrid>
        <w:gridCol w:w="2628"/>
        <w:gridCol w:w="7605"/>
      </w:tblGrid>
      <w:tr w:rsidR="004D314F" w:rsidRPr="004D314F" w:rsidTr="000E7A8D">
        <w:trPr>
          <w:trHeight w:val="693"/>
        </w:trPr>
        <w:tc>
          <w:tcPr>
            <w:tcW w:w="1284"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5104A2" w:rsidRPr="004D314F" w:rsidRDefault="005104A2" w:rsidP="000E7A8D">
            <w:pPr>
              <w:textAlignment w:val="baseline"/>
              <w:rPr>
                <w:color w:val="auto"/>
              </w:rPr>
            </w:pPr>
            <w:r w:rsidRPr="004D314F">
              <w:rPr>
                <w:color w:val="auto"/>
              </w:rPr>
              <w:t>Наименование услуги*</w:t>
            </w:r>
          </w:p>
        </w:tc>
        <w:tc>
          <w:tcPr>
            <w:tcW w:w="371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104A2" w:rsidRPr="004D314F" w:rsidRDefault="005104A2" w:rsidP="000E7A8D">
            <w:pPr>
              <w:rPr>
                <w:color w:val="auto"/>
              </w:rPr>
            </w:pPr>
            <w:r w:rsidRPr="004D314F">
              <w:rPr>
                <w:color w:val="auto"/>
              </w:rPr>
              <w:t>Услуги консультационные по вопросам ценообразования/тарифной политики</w:t>
            </w:r>
          </w:p>
        </w:tc>
      </w:tr>
      <w:tr w:rsidR="005104A2" w:rsidRPr="00DA7FE4" w:rsidTr="000E7A8D">
        <w:trPr>
          <w:trHeight w:val="405"/>
        </w:trPr>
        <w:tc>
          <w:tcPr>
            <w:tcW w:w="12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textAlignment w:val="baseline"/>
              <w:rPr>
                <w:color w:val="auto"/>
              </w:rPr>
            </w:pPr>
            <w:r w:rsidRPr="00DA7FE4">
              <w:rPr>
                <w:color w:val="auto"/>
              </w:rPr>
              <w:t>Единица измерения*</w:t>
            </w:r>
          </w:p>
        </w:tc>
        <w:tc>
          <w:tcPr>
            <w:tcW w:w="371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rPr>
                <w:color w:val="auto"/>
              </w:rPr>
            </w:pPr>
            <w:r w:rsidRPr="00DA7FE4">
              <w:rPr>
                <w:color w:val="auto"/>
              </w:rPr>
              <w:t>Услуга</w:t>
            </w:r>
          </w:p>
        </w:tc>
      </w:tr>
      <w:tr w:rsidR="005104A2" w:rsidRPr="00DA7FE4" w:rsidTr="000E7A8D">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textAlignment w:val="baseline"/>
              <w:rPr>
                <w:color w:val="auto"/>
              </w:rPr>
            </w:pPr>
            <w:r w:rsidRPr="00DA7FE4">
              <w:rPr>
                <w:color w:val="auto"/>
              </w:rPr>
              <w:t>Количество (объем)*</w:t>
            </w:r>
          </w:p>
          <w:p w:rsidR="005104A2" w:rsidRPr="00DA7FE4" w:rsidRDefault="005104A2" w:rsidP="000E7A8D">
            <w:pPr>
              <w:textAlignment w:val="baseline"/>
              <w:rPr>
                <w:b/>
                <w:color w:val="auto"/>
              </w:rPr>
            </w:pPr>
          </w:p>
        </w:tc>
        <w:tc>
          <w:tcPr>
            <w:tcW w:w="3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rPr>
                <w:color w:val="auto"/>
              </w:rPr>
            </w:pPr>
            <w:r w:rsidRPr="00DA7FE4">
              <w:rPr>
                <w:color w:val="auto"/>
              </w:rPr>
              <w:t>Одна</w:t>
            </w:r>
          </w:p>
        </w:tc>
      </w:tr>
      <w:tr w:rsidR="005104A2" w:rsidRPr="00DA7FE4" w:rsidTr="000E7A8D">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textAlignment w:val="baseline"/>
              <w:rPr>
                <w:color w:val="auto"/>
              </w:rPr>
            </w:pPr>
            <w:r w:rsidRPr="00DA7FE4">
              <w:rPr>
                <w:color w:val="auto"/>
              </w:rPr>
              <w:t>Цена за единицу, без учета налога на добавленную стоимость *</w:t>
            </w:r>
          </w:p>
        </w:tc>
        <w:tc>
          <w:tcPr>
            <w:tcW w:w="3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rPr>
                <w:color w:val="auto"/>
              </w:rPr>
            </w:pPr>
            <w:r w:rsidRPr="00DA7FE4">
              <w:rPr>
                <w:color w:val="auto"/>
              </w:rPr>
              <w:t>60 000 000</w:t>
            </w:r>
          </w:p>
        </w:tc>
      </w:tr>
      <w:tr w:rsidR="005104A2" w:rsidRPr="00DA7FE4" w:rsidTr="000E7A8D">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textAlignment w:val="baseline"/>
              <w:rPr>
                <w:color w:val="auto"/>
              </w:rPr>
            </w:pPr>
            <w:r w:rsidRPr="00DA7FE4">
              <w:rPr>
                <w:color w:val="auto"/>
              </w:rPr>
              <w:t>Общая сумма, выделенная для закупки, без учета налога на добавленную стоимость *</w:t>
            </w:r>
          </w:p>
        </w:tc>
        <w:tc>
          <w:tcPr>
            <w:tcW w:w="3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rPr>
                <w:color w:val="auto"/>
              </w:rPr>
            </w:pPr>
            <w:r w:rsidRPr="00DA7FE4">
              <w:rPr>
                <w:color w:val="auto"/>
              </w:rPr>
              <w:t>60 000 000</w:t>
            </w:r>
          </w:p>
        </w:tc>
      </w:tr>
      <w:tr w:rsidR="005104A2" w:rsidRPr="00DA7FE4" w:rsidTr="000E7A8D">
        <w:trPr>
          <w:trHeight w:val="334"/>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textAlignment w:val="baseline"/>
              <w:rPr>
                <w:color w:val="auto"/>
              </w:rPr>
            </w:pPr>
            <w:r w:rsidRPr="00DA7FE4">
              <w:rPr>
                <w:color w:val="auto"/>
              </w:rPr>
              <w:t>Срок оказания услуги*</w:t>
            </w:r>
          </w:p>
        </w:tc>
        <w:tc>
          <w:tcPr>
            <w:tcW w:w="3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rPr>
                <w:color w:val="auto"/>
              </w:rPr>
            </w:pPr>
            <w:r w:rsidRPr="00DA7FE4">
              <w:rPr>
                <w:color w:val="auto"/>
              </w:rPr>
              <w:t>До 31.12.2024 г.</w:t>
            </w:r>
          </w:p>
        </w:tc>
      </w:tr>
      <w:tr w:rsidR="005104A2" w:rsidRPr="00DA7FE4" w:rsidTr="000E7A8D">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textAlignment w:val="baseline"/>
              <w:rPr>
                <w:color w:val="auto"/>
              </w:rPr>
            </w:pPr>
            <w:r w:rsidRPr="00DA7FE4">
              <w:rPr>
                <w:color w:val="auto"/>
              </w:rPr>
              <w:t>Размер авансового платежа*</w:t>
            </w:r>
          </w:p>
        </w:tc>
        <w:tc>
          <w:tcPr>
            <w:tcW w:w="3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rPr>
                <w:color w:val="auto"/>
              </w:rPr>
            </w:pPr>
            <w:r w:rsidRPr="00DA7FE4">
              <w:rPr>
                <w:color w:val="auto"/>
              </w:rPr>
              <w:t>0</w:t>
            </w:r>
          </w:p>
        </w:tc>
      </w:tr>
      <w:tr w:rsidR="005104A2" w:rsidRPr="00DA7FE4" w:rsidTr="000E7A8D">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textAlignment w:val="baseline"/>
              <w:rPr>
                <w:color w:val="auto"/>
              </w:rPr>
            </w:pPr>
            <w:r w:rsidRPr="00DA7FE4">
              <w:rPr>
                <w:color w:val="auto"/>
              </w:rPr>
              <w:t>Гарантийный срок (в месяцах)</w:t>
            </w:r>
          </w:p>
        </w:tc>
        <w:tc>
          <w:tcPr>
            <w:tcW w:w="37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04A2" w:rsidRPr="00DA7FE4" w:rsidRDefault="005104A2" w:rsidP="000E7A8D">
            <w:pPr>
              <w:rPr>
                <w:color w:val="auto"/>
              </w:rPr>
            </w:pPr>
            <w:r w:rsidRPr="00DA7FE4">
              <w:rPr>
                <w:color w:val="auto"/>
              </w:rPr>
              <w:t>0</w:t>
            </w:r>
          </w:p>
        </w:tc>
      </w:tr>
      <w:tr w:rsidR="005104A2" w:rsidRPr="00DA7FE4" w:rsidTr="000E7A8D">
        <w:trPr>
          <w:trHeight w:val="2540"/>
        </w:trPr>
        <w:tc>
          <w:tcPr>
            <w:tcW w:w="1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4A2" w:rsidRPr="00DA7FE4" w:rsidRDefault="005104A2" w:rsidP="000E7A8D">
            <w:pPr>
              <w:textAlignment w:val="baseline"/>
              <w:rPr>
                <w:color w:val="auto"/>
              </w:rPr>
            </w:pPr>
          </w:p>
          <w:p w:rsidR="005104A2" w:rsidRPr="00DA7FE4" w:rsidRDefault="005104A2" w:rsidP="000E7A8D">
            <w:pPr>
              <w:textAlignment w:val="baseline"/>
              <w:rPr>
                <w:color w:val="auto"/>
              </w:rPr>
            </w:pPr>
            <w:r w:rsidRPr="00DA7FE4">
              <w:rPr>
                <w:color w:val="auto"/>
              </w:rPr>
              <w:t>Описание требуемых характеристик, параметров и иных исходных данных:</w:t>
            </w:r>
          </w:p>
          <w:p w:rsidR="005104A2" w:rsidRPr="00DA7FE4" w:rsidRDefault="005104A2" w:rsidP="000E7A8D">
            <w:pPr>
              <w:textAlignment w:val="baseline"/>
              <w:rPr>
                <w:color w:val="auto"/>
              </w:rPr>
            </w:pPr>
          </w:p>
          <w:p w:rsidR="005104A2" w:rsidRPr="00DA7FE4" w:rsidRDefault="005104A2" w:rsidP="000E7A8D">
            <w:pPr>
              <w:textAlignment w:val="baseline"/>
              <w:rPr>
                <w:color w:val="auto"/>
              </w:rPr>
            </w:pPr>
          </w:p>
          <w:p w:rsidR="005104A2" w:rsidRPr="00DA7FE4" w:rsidRDefault="005104A2" w:rsidP="000E7A8D">
            <w:pPr>
              <w:textAlignment w:val="baseline"/>
              <w:rPr>
                <w:color w:val="auto"/>
              </w:rPr>
            </w:pPr>
          </w:p>
          <w:p w:rsidR="005104A2" w:rsidRPr="00DA7FE4" w:rsidRDefault="005104A2" w:rsidP="000E7A8D">
            <w:pPr>
              <w:textAlignment w:val="baseline"/>
              <w:rPr>
                <w:color w:val="auto"/>
              </w:rPr>
            </w:pPr>
          </w:p>
          <w:p w:rsidR="005104A2" w:rsidRPr="00DA7FE4" w:rsidRDefault="005104A2" w:rsidP="000E7A8D">
            <w:pPr>
              <w:textAlignment w:val="baseline"/>
              <w:rPr>
                <w:color w:val="auto"/>
              </w:rPr>
            </w:pPr>
          </w:p>
        </w:tc>
        <w:tc>
          <w:tcPr>
            <w:tcW w:w="37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04A2" w:rsidRPr="007676EE" w:rsidRDefault="005104A2" w:rsidP="000E7A8D">
            <w:pPr>
              <w:rPr>
                <w:lang w:eastAsia="en-US"/>
              </w:rPr>
            </w:pPr>
            <w:r w:rsidRPr="007676EE">
              <w:rPr>
                <w:lang w:eastAsia="en-US"/>
              </w:rPr>
              <w:t>В настоящей технической спецификации представлено описание технических, качественных и эксплуатационных характеристик услуг, сроков и объемов оказания услуг, методы и условия оказания услуг.</w:t>
            </w:r>
          </w:p>
          <w:p w:rsidR="005104A2" w:rsidRPr="007676EE" w:rsidRDefault="005104A2" w:rsidP="000E7A8D">
            <w:pPr>
              <w:spacing w:line="276" w:lineRule="auto"/>
              <w:ind w:firstLine="709"/>
              <w:jc w:val="both"/>
              <w:rPr>
                <w:lang w:eastAsia="en-US"/>
              </w:rPr>
            </w:pPr>
            <w:r w:rsidRPr="007676EE">
              <w:rPr>
                <w:lang w:eastAsia="en-US"/>
              </w:rPr>
              <w:t>Поставщику необходимо сформировать прейскурант цен на товары (работы, услуги), производимые и (или) реализуемые субъектом специального права АО «Казтелерадио», с обязательным прохождением экспертизы в антимонопольном органе.</w:t>
            </w:r>
          </w:p>
          <w:p w:rsidR="005104A2" w:rsidRPr="007676EE" w:rsidRDefault="005104A2" w:rsidP="000E7A8D">
            <w:pPr>
              <w:spacing w:line="276" w:lineRule="auto"/>
              <w:ind w:firstLine="709"/>
              <w:jc w:val="both"/>
              <w:rPr>
                <w:lang w:eastAsia="en-US"/>
              </w:rPr>
            </w:pPr>
            <w:r w:rsidRPr="007676EE">
              <w:rPr>
                <w:lang w:eastAsia="en-US"/>
              </w:rPr>
              <w:t>Услуги должны быть оказаны согласно действующего законодательства Республики Казахстан в сфере государственного регулирования деятельности субъектов специального права.</w:t>
            </w:r>
          </w:p>
          <w:p w:rsidR="005104A2" w:rsidRPr="007676EE" w:rsidRDefault="005104A2" w:rsidP="000E7A8D">
            <w:pPr>
              <w:spacing w:line="276" w:lineRule="auto"/>
              <w:ind w:firstLine="709"/>
              <w:jc w:val="both"/>
              <w:rPr>
                <w:color w:val="auto"/>
                <w:lang w:eastAsia="en-US"/>
              </w:rPr>
            </w:pPr>
            <w:r w:rsidRPr="007676EE">
              <w:rPr>
                <w:color w:val="auto"/>
                <w:lang w:eastAsia="en-US"/>
              </w:rPr>
              <w:lastRenderedPageBreak/>
              <w:t>В рамках оказания комплексных консультационных услуг Поставщик обеспечивает в соответствии с требованиями действующего законодательства Республики Казахстан:</w:t>
            </w:r>
          </w:p>
          <w:p w:rsidR="005104A2" w:rsidRPr="00DA7FE4" w:rsidRDefault="005104A2" w:rsidP="005950E2">
            <w:pPr>
              <w:numPr>
                <w:ilvl w:val="0"/>
                <w:numId w:val="2"/>
              </w:numPr>
              <w:spacing w:after="200" w:line="276" w:lineRule="auto"/>
              <w:ind w:left="0" w:firstLine="709"/>
              <w:contextualSpacing/>
              <w:jc w:val="both"/>
              <w:rPr>
                <w:color w:val="auto"/>
                <w:lang w:eastAsia="en-US"/>
              </w:rPr>
            </w:pPr>
            <w:r w:rsidRPr="00DA7FE4">
              <w:rPr>
                <w:color w:val="auto"/>
                <w:lang w:eastAsia="en-US"/>
              </w:rPr>
              <w:t>Р</w:t>
            </w:r>
            <w:r w:rsidRPr="007676EE">
              <w:rPr>
                <w:color w:val="auto"/>
                <w:lang w:eastAsia="en-US"/>
              </w:rPr>
              <w:t>азработку годовых норм материальных ресурсов с нормативно-техническими обоснованиями и (или) норм расхода сырья, материалов, топлива, энергии, материальных ресурсов на выпуск единицы товаров</w:t>
            </w:r>
            <w:r w:rsidRPr="00DA7FE4">
              <w:rPr>
                <w:color w:val="auto"/>
                <w:lang w:eastAsia="en-US"/>
              </w:rPr>
              <w:t>.</w:t>
            </w:r>
          </w:p>
          <w:p w:rsidR="005104A2" w:rsidRPr="007676EE" w:rsidRDefault="005104A2" w:rsidP="000E7A8D">
            <w:pPr>
              <w:autoSpaceDE w:val="0"/>
              <w:autoSpaceDN w:val="0"/>
              <w:adjustRightInd w:val="0"/>
              <w:spacing w:before="240" w:after="200" w:line="276" w:lineRule="auto"/>
              <w:jc w:val="both"/>
              <w:rPr>
                <w:color w:val="auto"/>
                <w:lang w:eastAsia="en-US"/>
              </w:rPr>
            </w:pPr>
            <w:r w:rsidRPr="00DA7FE4">
              <w:rPr>
                <w:color w:val="auto"/>
              </w:rPr>
              <w:t xml:space="preserve">Предоставление </w:t>
            </w:r>
            <w:r w:rsidRPr="00DA7FE4">
              <w:rPr>
                <w:rFonts w:eastAsiaTheme="minorHAnsi"/>
                <w:color w:val="auto"/>
                <w:lang w:eastAsia="en-US"/>
              </w:rPr>
              <w:t xml:space="preserve">норм расходов сырья, материалов, топлива, электроэнергии, материальных ресурсов </w:t>
            </w:r>
            <w:r w:rsidRPr="007676EE">
              <w:rPr>
                <w:color w:val="auto"/>
                <w:lang w:eastAsia="en-US"/>
              </w:rPr>
              <w:t>с нормативно-техническими обоснованиями</w:t>
            </w:r>
            <w:r w:rsidRPr="00DA7FE4">
              <w:rPr>
                <w:rFonts w:eastAsiaTheme="minorHAnsi"/>
                <w:color w:val="auto"/>
                <w:lang w:eastAsia="en-US"/>
              </w:rPr>
              <w:t xml:space="preserve"> на выпуск единицы услуг для расчета тарифной сметы;</w:t>
            </w:r>
          </w:p>
          <w:p w:rsidR="005104A2" w:rsidRPr="00DA7FE4" w:rsidRDefault="005104A2" w:rsidP="005950E2">
            <w:pPr>
              <w:numPr>
                <w:ilvl w:val="0"/>
                <w:numId w:val="2"/>
              </w:numPr>
              <w:spacing w:after="200" w:line="276" w:lineRule="auto"/>
              <w:ind w:left="0" w:firstLine="709"/>
              <w:contextualSpacing/>
              <w:jc w:val="both"/>
              <w:rPr>
                <w:color w:val="auto"/>
                <w:lang w:eastAsia="en-US"/>
              </w:rPr>
            </w:pPr>
            <w:r w:rsidRPr="007676EE">
              <w:rPr>
                <w:color w:val="auto"/>
                <w:lang w:eastAsia="en-US"/>
              </w:rPr>
              <w:t xml:space="preserve">Разработку и консультационное сопровождение согласования в Министерстве </w:t>
            </w:r>
            <w:r w:rsidR="004D314F">
              <w:rPr>
                <w:color w:val="auto"/>
                <w:lang w:eastAsia="en-US"/>
              </w:rPr>
              <w:t xml:space="preserve">культуры и </w:t>
            </w:r>
            <w:r w:rsidRPr="007676EE">
              <w:rPr>
                <w:color w:val="auto"/>
                <w:lang w:eastAsia="en-US"/>
              </w:rPr>
              <w:t>информации Республики Казахстан (далее – М</w:t>
            </w:r>
            <w:r w:rsidR="004D314F">
              <w:rPr>
                <w:color w:val="auto"/>
                <w:lang w:eastAsia="en-US"/>
              </w:rPr>
              <w:t>Ки</w:t>
            </w:r>
            <w:r w:rsidRPr="007676EE">
              <w:rPr>
                <w:color w:val="auto"/>
                <w:lang w:eastAsia="en-US"/>
              </w:rPr>
              <w:t xml:space="preserve">И) и Министерства труда и социальной защиты населения Республики Казахстан (далее – МТСЗН) </w:t>
            </w:r>
            <w:r w:rsidRPr="00DA7FE4">
              <w:rPr>
                <w:color w:val="auto"/>
                <w:lang w:eastAsia="en-US"/>
              </w:rPr>
              <w:t>норм труда АО «Казтелерадио».</w:t>
            </w:r>
          </w:p>
          <w:p w:rsidR="005104A2" w:rsidRPr="00DA7FE4" w:rsidRDefault="005104A2" w:rsidP="000E7A8D">
            <w:pPr>
              <w:autoSpaceDE w:val="0"/>
              <w:autoSpaceDN w:val="0"/>
              <w:adjustRightInd w:val="0"/>
              <w:spacing w:after="200" w:line="276" w:lineRule="auto"/>
              <w:contextualSpacing/>
              <w:rPr>
                <w:rFonts w:eastAsiaTheme="minorEastAsia"/>
                <w:color w:val="auto"/>
              </w:rPr>
            </w:pPr>
            <w:r w:rsidRPr="00DA7FE4">
              <w:rPr>
                <w:color w:val="auto"/>
              </w:rPr>
              <w:t>Предоставление согласованных</w:t>
            </w:r>
            <w:r w:rsidRPr="00DA7FE4">
              <w:rPr>
                <w:rFonts w:eastAsiaTheme="minorHAnsi"/>
                <w:color w:val="auto"/>
                <w:lang w:eastAsia="en-US"/>
              </w:rPr>
              <w:t xml:space="preserve"> </w:t>
            </w:r>
            <w:r w:rsidRPr="00DA7FE4">
              <w:rPr>
                <w:rFonts w:eastAsiaTheme="minorEastAsia"/>
                <w:color w:val="auto"/>
              </w:rPr>
              <w:t>нормативов численности персонала в Министерстве труда и соцзащиты РК;</w:t>
            </w:r>
          </w:p>
          <w:p w:rsidR="005104A2" w:rsidRPr="007676EE" w:rsidRDefault="005104A2" w:rsidP="000E7A8D">
            <w:pPr>
              <w:spacing w:after="200" w:line="276" w:lineRule="auto"/>
              <w:contextualSpacing/>
              <w:jc w:val="both"/>
              <w:rPr>
                <w:color w:val="auto"/>
                <w:lang w:eastAsia="en-US"/>
              </w:rPr>
            </w:pPr>
          </w:p>
          <w:p w:rsidR="005104A2" w:rsidRPr="00DA7FE4" w:rsidRDefault="005104A2" w:rsidP="005950E2">
            <w:pPr>
              <w:numPr>
                <w:ilvl w:val="0"/>
                <w:numId w:val="2"/>
              </w:numPr>
              <w:spacing w:after="200" w:line="276" w:lineRule="auto"/>
              <w:ind w:left="0" w:firstLine="709"/>
              <w:contextualSpacing/>
              <w:jc w:val="both"/>
              <w:rPr>
                <w:color w:val="auto"/>
                <w:lang w:eastAsia="en-US"/>
              </w:rPr>
            </w:pPr>
            <w:r w:rsidRPr="00DA7FE4">
              <w:rPr>
                <w:color w:val="auto"/>
                <w:lang w:eastAsia="en-US"/>
              </w:rPr>
              <w:t>Разработка Методологии расчета тарифов и Методики ведения раздельного учета распределения затрат и доходов с расчетом проекта цен по спец</w:t>
            </w:r>
            <w:r w:rsidR="00637CAB">
              <w:rPr>
                <w:color w:val="auto"/>
                <w:lang w:val="kk-KZ" w:eastAsia="en-US"/>
              </w:rPr>
              <w:t xml:space="preserve">иальному </w:t>
            </w:r>
            <w:r w:rsidRPr="00DA7FE4">
              <w:rPr>
                <w:color w:val="auto"/>
                <w:lang w:eastAsia="en-US"/>
              </w:rPr>
              <w:t>праву и ТСВД в модуле раздельного учета, подготовка обосновывающих документов и консультационное сопровождение проведения публичных слушаний по проекту цен на товары (работы, услуги) АО «Казтелерадио», отнесенные к специальному праву.</w:t>
            </w:r>
          </w:p>
          <w:p w:rsidR="005104A2" w:rsidRDefault="005104A2" w:rsidP="000E7A8D">
            <w:pPr>
              <w:autoSpaceDE w:val="0"/>
              <w:autoSpaceDN w:val="0"/>
              <w:adjustRightInd w:val="0"/>
              <w:spacing w:after="200" w:line="276" w:lineRule="auto"/>
              <w:contextualSpacing/>
              <w:rPr>
                <w:color w:val="auto"/>
              </w:rPr>
            </w:pPr>
            <w:r w:rsidRPr="00DA7FE4">
              <w:rPr>
                <w:color w:val="auto"/>
              </w:rPr>
              <w:t>Предоставление Методологии расчета тарифов и Методики ведения раздельного учета рас</w:t>
            </w:r>
            <w:r>
              <w:rPr>
                <w:color w:val="auto"/>
              </w:rPr>
              <w:t>пределения затрат и доходов.</w:t>
            </w:r>
          </w:p>
          <w:p w:rsidR="005104A2" w:rsidRPr="00DA7FE4" w:rsidRDefault="005104A2" w:rsidP="000E7A8D">
            <w:pPr>
              <w:autoSpaceDE w:val="0"/>
              <w:autoSpaceDN w:val="0"/>
              <w:adjustRightInd w:val="0"/>
              <w:spacing w:after="200" w:line="276" w:lineRule="auto"/>
              <w:contextualSpacing/>
              <w:rPr>
                <w:color w:val="auto"/>
              </w:rPr>
            </w:pPr>
            <w:r>
              <w:rPr>
                <w:color w:val="auto"/>
              </w:rPr>
              <w:t>Предоставление с</w:t>
            </w:r>
            <w:r w:rsidRPr="00DA7FE4">
              <w:rPr>
                <w:color w:val="auto"/>
              </w:rPr>
              <w:t>формированной тарифной сметы на услуги Общества (спец право и ТСВД).</w:t>
            </w:r>
          </w:p>
          <w:p w:rsidR="005104A2" w:rsidRPr="00DA7FE4" w:rsidRDefault="005104A2" w:rsidP="000E7A8D">
            <w:pPr>
              <w:autoSpaceDE w:val="0"/>
              <w:autoSpaceDN w:val="0"/>
              <w:adjustRightInd w:val="0"/>
              <w:spacing w:after="200" w:line="276" w:lineRule="auto"/>
              <w:contextualSpacing/>
              <w:rPr>
                <w:rFonts w:eastAsiaTheme="minorEastAsia"/>
                <w:color w:val="auto"/>
              </w:rPr>
            </w:pPr>
            <w:r w:rsidRPr="00DA7FE4">
              <w:rPr>
                <w:rFonts w:eastAsiaTheme="minorEastAsia"/>
                <w:color w:val="auto"/>
              </w:rPr>
              <w:t>Предоставление протокола публичных слушаний.</w:t>
            </w:r>
          </w:p>
          <w:p w:rsidR="005104A2" w:rsidRPr="00DA7FE4" w:rsidRDefault="005104A2" w:rsidP="000E7A8D">
            <w:pPr>
              <w:spacing w:after="200" w:line="276" w:lineRule="auto"/>
              <w:contextualSpacing/>
              <w:jc w:val="both"/>
              <w:rPr>
                <w:color w:val="auto"/>
                <w:lang w:eastAsia="en-US"/>
              </w:rPr>
            </w:pPr>
          </w:p>
          <w:p w:rsidR="005104A2" w:rsidRPr="00DA7FE4" w:rsidRDefault="005104A2" w:rsidP="005950E2">
            <w:pPr>
              <w:numPr>
                <w:ilvl w:val="0"/>
                <w:numId w:val="2"/>
              </w:numPr>
              <w:spacing w:after="200" w:line="276" w:lineRule="auto"/>
              <w:ind w:left="0" w:firstLine="709"/>
              <w:contextualSpacing/>
              <w:jc w:val="both"/>
              <w:rPr>
                <w:color w:val="auto"/>
                <w:lang w:eastAsia="en-US"/>
              </w:rPr>
            </w:pPr>
            <w:r w:rsidRPr="00DA7FE4">
              <w:rPr>
                <w:color w:val="auto"/>
                <w:lang w:eastAsia="en-US"/>
              </w:rPr>
              <w:t>Подготовка документов, предоставление их в антимонопольный орган и консультационное сопровождение прохождения экспертизы в антимонопольном органе цен на товары (работы, услуги), производимые и (или) реализуемые АО «Казтелерадио», как субъектом специального права.</w:t>
            </w:r>
          </w:p>
          <w:p w:rsidR="005104A2" w:rsidRDefault="005104A2" w:rsidP="000E7A8D">
            <w:pPr>
              <w:spacing w:after="200" w:line="276" w:lineRule="auto"/>
              <w:contextualSpacing/>
              <w:jc w:val="both"/>
              <w:rPr>
                <w:color w:val="auto"/>
                <w:lang w:eastAsia="en-US"/>
              </w:rPr>
            </w:pPr>
            <w:r w:rsidRPr="00DA7FE4">
              <w:rPr>
                <w:color w:val="auto"/>
                <w:lang w:eastAsia="en-US"/>
              </w:rPr>
              <w:t>Получение от антимонопольного органа положительного заключения о прохождении экспертизы цен.</w:t>
            </w:r>
          </w:p>
          <w:p w:rsidR="005104A2" w:rsidRPr="00DA7FE4" w:rsidRDefault="005104A2" w:rsidP="000E7A8D">
            <w:pPr>
              <w:spacing w:after="200" w:line="276" w:lineRule="auto"/>
              <w:contextualSpacing/>
              <w:jc w:val="both"/>
              <w:rPr>
                <w:color w:val="auto"/>
                <w:lang w:eastAsia="en-US"/>
              </w:rPr>
            </w:pPr>
          </w:p>
          <w:p w:rsidR="005104A2" w:rsidRPr="00BA002C" w:rsidRDefault="005104A2" w:rsidP="005950E2">
            <w:pPr>
              <w:numPr>
                <w:ilvl w:val="0"/>
                <w:numId w:val="2"/>
              </w:numPr>
              <w:spacing w:after="200" w:line="276" w:lineRule="auto"/>
              <w:ind w:left="0" w:firstLine="709"/>
              <w:contextualSpacing/>
              <w:jc w:val="both"/>
              <w:rPr>
                <w:color w:val="auto"/>
              </w:rPr>
            </w:pPr>
            <w:r w:rsidRPr="00261B55">
              <w:rPr>
                <w:rFonts w:eastAsiaTheme="minorHAnsi" w:cstheme="minorBidi"/>
                <w:color w:val="auto"/>
                <w:lang w:eastAsia="en-US"/>
              </w:rPr>
              <w:t>Консультационная поддержка, выработка рекомендаций и защита Общества в суде в случае проведения расследования, разбирательств в отношении деятельности Общества по вопросам нарушения законодательства РК в части разработанных и утвержденных Исполнителем материалов и тарифов по специальному праву</w:t>
            </w:r>
            <w:r>
              <w:rPr>
                <w:rFonts w:eastAsiaTheme="minorHAnsi" w:cstheme="minorBidi"/>
                <w:color w:val="auto"/>
                <w:lang w:eastAsia="en-US"/>
              </w:rPr>
              <w:t>.</w:t>
            </w:r>
          </w:p>
          <w:p w:rsidR="005104A2" w:rsidRPr="00BA002C" w:rsidRDefault="005104A2" w:rsidP="000E7A8D">
            <w:pPr>
              <w:spacing w:after="200" w:line="276" w:lineRule="auto"/>
              <w:ind w:left="709"/>
              <w:contextualSpacing/>
              <w:jc w:val="both"/>
              <w:rPr>
                <w:color w:val="auto"/>
              </w:rPr>
            </w:pPr>
          </w:p>
          <w:p w:rsidR="005104A2" w:rsidRDefault="005104A2" w:rsidP="000E7A8D">
            <w:pPr>
              <w:autoSpaceDE w:val="0"/>
              <w:autoSpaceDN w:val="0"/>
              <w:adjustRightInd w:val="0"/>
              <w:spacing w:after="200" w:line="276" w:lineRule="auto"/>
              <w:contextualSpacing/>
            </w:pPr>
            <w:r>
              <w:rPr>
                <w:lang w:val="kk-KZ"/>
              </w:rPr>
              <w:lastRenderedPageBreak/>
              <w:t>Услуга считается оказанной при условии выполнения пунктов 1-4 описанных в технической спецификации.</w:t>
            </w:r>
          </w:p>
          <w:p w:rsidR="005104A2" w:rsidRDefault="005104A2" w:rsidP="000E7A8D">
            <w:pPr>
              <w:jc w:val="both"/>
            </w:pPr>
            <w:r w:rsidRPr="004B61D0">
              <w:t>Заказчиком для оказания услуги Исполнителю будет представлена информация, в том числе составляющая</w:t>
            </w:r>
            <w:r w:rsidRPr="004B61D0">
              <w:rPr>
                <w:rStyle w:val="s0"/>
                <w:color w:val="auto"/>
              </w:rPr>
              <w:t xml:space="preserve"> </w:t>
            </w:r>
            <w:hyperlink r:id="rId7" w:history="1">
              <w:r w:rsidRPr="004B61D0">
                <w:rPr>
                  <w:rStyle w:val="a3"/>
                  <w:bCs/>
                  <w:color w:val="auto"/>
                </w:rPr>
                <w:t>коммерческую</w:t>
              </w:r>
            </w:hyperlink>
            <w:r w:rsidRPr="004B61D0">
              <w:rPr>
                <w:rStyle w:val="s0"/>
                <w:color w:val="auto"/>
              </w:rPr>
              <w:t xml:space="preserve"> тайну Общества и являющуюся к</w:t>
            </w:r>
            <w:r w:rsidRPr="004B61D0">
              <w:t xml:space="preserve">онфиденциальной информацией. </w:t>
            </w:r>
            <w:r>
              <w:t xml:space="preserve">По данному факту Заказчик берет у сотрудников компании обязательство о неразглашении коммерческой тайны. </w:t>
            </w:r>
            <w:r w:rsidRPr="004B61D0">
              <w:t>При этом будет заключен Договор о неразглашении конфиденциальной информации в рамках оказания услуг.</w:t>
            </w:r>
          </w:p>
          <w:p w:rsidR="005104A2" w:rsidRDefault="005104A2" w:rsidP="000E7A8D">
            <w:pPr>
              <w:jc w:val="both"/>
            </w:pPr>
          </w:p>
          <w:p w:rsidR="005104A2" w:rsidRPr="004B61D0" w:rsidRDefault="005104A2" w:rsidP="000E7A8D">
            <w:pPr>
              <w:pStyle w:val="a5"/>
              <w:autoSpaceDE w:val="0"/>
              <w:autoSpaceDN w:val="0"/>
              <w:adjustRightInd w:val="0"/>
              <w:ind w:left="0"/>
              <w:contextualSpacing w:val="0"/>
            </w:pPr>
            <w:r w:rsidRPr="004B61D0">
              <w:t>Исходными данными является результаты разработки, основанные на требованиях настоящей технической спецификации:</w:t>
            </w:r>
          </w:p>
          <w:p w:rsidR="005104A2" w:rsidRPr="004B61D0" w:rsidRDefault="005104A2" w:rsidP="005950E2">
            <w:pPr>
              <w:pStyle w:val="2"/>
              <w:numPr>
                <w:ilvl w:val="0"/>
                <w:numId w:val="1"/>
              </w:numPr>
              <w:spacing w:after="0" w:line="240" w:lineRule="auto"/>
              <w:ind w:left="628" w:hanging="268"/>
              <w:rPr>
                <w:rFonts w:ascii="Times New Roman" w:hAnsi="Times New Roman"/>
                <w:sz w:val="24"/>
                <w:szCs w:val="24"/>
                <w:lang w:val="kk-KZ"/>
              </w:rPr>
            </w:pPr>
            <w:r w:rsidRPr="004B61D0">
              <w:rPr>
                <w:rFonts w:ascii="Times New Roman" w:hAnsi="Times New Roman"/>
                <w:sz w:val="24"/>
                <w:szCs w:val="24"/>
                <w:lang w:val="kk-KZ"/>
              </w:rPr>
              <w:t>Аудированная финансовая отчетность Общества;</w:t>
            </w:r>
          </w:p>
          <w:p w:rsidR="005104A2" w:rsidRPr="004B61D0" w:rsidRDefault="005104A2" w:rsidP="005950E2">
            <w:pPr>
              <w:pStyle w:val="2"/>
              <w:numPr>
                <w:ilvl w:val="0"/>
                <w:numId w:val="1"/>
              </w:numPr>
              <w:spacing w:after="0" w:line="240" w:lineRule="auto"/>
              <w:ind w:left="628" w:hanging="268"/>
              <w:rPr>
                <w:rFonts w:ascii="Times New Roman" w:hAnsi="Times New Roman"/>
                <w:sz w:val="24"/>
                <w:szCs w:val="24"/>
                <w:lang w:val="kk-KZ"/>
              </w:rPr>
            </w:pPr>
            <w:r w:rsidRPr="004B61D0">
              <w:rPr>
                <w:rFonts w:ascii="Times New Roman" w:hAnsi="Times New Roman"/>
                <w:sz w:val="24"/>
                <w:szCs w:val="24"/>
                <w:lang w:val="kk-KZ"/>
              </w:rPr>
              <w:t>Учетная политика Общества;</w:t>
            </w:r>
          </w:p>
          <w:p w:rsidR="005104A2" w:rsidRPr="004B61D0" w:rsidRDefault="005104A2" w:rsidP="005950E2">
            <w:pPr>
              <w:pStyle w:val="2"/>
              <w:numPr>
                <w:ilvl w:val="0"/>
                <w:numId w:val="1"/>
              </w:numPr>
              <w:spacing w:after="0" w:line="240" w:lineRule="auto"/>
              <w:ind w:left="628" w:hanging="268"/>
              <w:rPr>
                <w:rFonts w:ascii="Times New Roman" w:hAnsi="Times New Roman"/>
                <w:sz w:val="24"/>
                <w:szCs w:val="24"/>
                <w:lang w:val="kk-KZ"/>
              </w:rPr>
            </w:pPr>
            <w:r w:rsidRPr="004B61D0">
              <w:rPr>
                <w:rFonts w:ascii="Times New Roman" w:hAnsi="Times New Roman"/>
                <w:sz w:val="24"/>
                <w:szCs w:val="24"/>
                <w:lang w:val="kk-KZ"/>
              </w:rPr>
              <w:t>Данные управленческой отчетности;</w:t>
            </w:r>
          </w:p>
          <w:p w:rsidR="005104A2" w:rsidRPr="004B61D0" w:rsidRDefault="005104A2" w:rsidP="005950E2">
            <w:pPr>
              <w:pStyle w:val="a5"/>
              <w:numPr>
                <w:ilvl w:val="0"/>
                <w:numId w:val="1"/>
              </w:numPr>
              <w:ind w:left="628" w:hanging="268"/>
              <w:jc w:val="both"/>
              <w:rPr>
                <w:lang w:val="kk-KZ"/>
              </w:rPr>
            </w:pPr>
            <w:r w:rsidRPr="004B61D0">
              <w:rPr>
                <w:lang w:val="kk-KZ"/>
              </w:rPr>
              <w:t>Данные бухгалтерского учета;</w:t>
            </w:r>
          </w:p>
          <w:p w:rsidR="005104A2" w:rsidRPr="00390067" w:rsidRDefault="005104A2" w:rsidP="005950E2">
            <w:pPr>
              <w:pStyle w:val="a5"/>
              <w:numPr>
                <w:ilvl w:val="0"/>
                <w:numId w:val="1"/>
              </w:numPr>
              <w:ind w:left="628" w:hanging="268"/>
              <w:jc w:val="both"/>
              <w:rPr>
                <w:lang w:val="kk-KZ"/>
              </w:rPr>
            </w:pPr>
            <w:r w:rsidRPr="00390067">
              <w:rPr>
                <w:lang w:val="kk-KZ"/>
              </w:rPr>
              <w:t>Данные кадрового учета;</w:t>
            </w:r>
          </w:p>
          <w:p w:rsidR="005104A2" w:rsidRPr="00390067" w:rsidRDefault="005104A2" w:rsidP="005950E2">
            <w:pPr>
              <w:pStyle w:val="a5"/>
              <w:numPr>
                <w:ilvl w:val="0"/>
                <w:numId w:val="1"/>
              </w:numPr>
              <w:ind w:left="628" w:hanging="268"/>
              <w:jc w:val="both"/>
              <w:rPr>
                <w:lang w:val="kk-KZ"/>
              </w:rPr>
            </w:pPr>
            <w:r w:rsidRPr="00390067">
              <w:rPr>
                <w:lang w:val="kk-KZ"/>
              </w:rPr>
              <w:t>Инвестиционные программы;</w:t>
            </w:r>
          </w:p>
          <w:p w:rsidR="005104A2" w:rsidRPr="004B61D0" w:rsidRDefault="005104A2" w:rsidP="005950E2">
            <w:pPr>
              <w:pStyle w:val="a5"/>
              <w:numPr>
                <w:ilvl w:val="0"/>
                <w:numId w:val="1"/>
              </w:numPr>
              <w:ind w:left="628" w:hanging="268"/>
              <w:jc w:val="both"/>
              <w:rPr>
                <w:lang w:val="kk-KZ"/>
              </w:rPr>
            </w:pPr>
            <w:r w:rsidRPr="004B61D0">
              <w:rPr>
                <w:lang w:val="kk-KZ"/>
              </w:rPr>
              <w:t>Другие данные (договора, акты, расчеты</w:t>
            </w:r>
            <w:r w:rsidRPr="00390067">
              <w:rPr>
                <w:lang w:val="kk-KZ"/>
              </w:rPr>
              <w:t>, объемы и доходы,</w:t>
            </w:r>
            <w:r w:rsidRPr="004B61D0">
              <w:rPr>
                <w:lang w:val="kk-KZ"/>
              </w:rPr>
              <w:t xml:space="preserve"> документы, решения, приказы, протоколы, </w:t>
            </w:r>
            <w:r w:rsidRPr="00390067">
              <w:rPr>
                <w:lang w:val="kk-KZ"/>
              </w:rPr>
              <w:t>техническая часть,</w:t>
            </w:r>
            <w:r w:rsidRPr="004B61D0">
              <w:rPr>
                <w:lang w:val="kk-KZ"/>
              </w:rPr>
              <w:t xml:space="preserve"> методики) необходимые в процессе оказания услуг.</w:t>
            </w:r>
          </w:p>
          <w:p w:rsidR="005104A2" w:rsidRDefault="005104A2" w:rsidP="000E7A8D">
            <w:pPr>
              <w:pStyle w:val="a5"/>
              <w:autoSpaceDE w:val="0"/>
              <w:autoSpaceDN w:val="0"/>
              <w:adjustRightInd w:val="0"/>
              <w:ind w:left="0"/>
              <w:contextualSpacing w:val="0"/>
            </w:pPr>
            <w:r w:rsidRPr="004B61D0">
              <w:t>Результаты разработки должны охватывать все затронутые в настоящей технической спецификации аспекты</w:t>
            </w:r>
            <w:r>
              <w:t>.</w:t>
            </w:r>
          </w:p>
          <w:p w:rsidR="005104A2" w:rsidRDefault="005104A2" w:rsidP="000E7A8D">
            <w:pPr>
              <w:jc w:val="both"/>
              <w:rPr>
                <w:color w:val="auto"/>
              </w:rPr>
            </w:pPr>
            <w:r w:rsidRPr="00BA7742">
              <w:rPr>
                <w:rFonts w:eastAsia="Arial"/>
                <w:color w:val="auto"/>
              </w:rPr>
              <w:t xml:space="preserve">Оплата за предоставленные услуги производится </w:t>
            </w:r>
            <w:r w:rsidRPr="00BA7742">
              <w:rPr>
                <w:rFonts w:eastAsia="+mn-ea"/>
                <w:color w:val="auto"/>
                <w:kern w:val="24"/>
              </w:rPr>
              <w:t>согласно подготовленного с Заказчиком графика оказания услуг с описанием конкретных мероприятий в определенные отрезки времени.</w:t>
            </w:r>
            <w:r w:rsidRPr="00BA7742">
              <w:rPr>
                <w:color w:val="auto"/>
              </w:rPr>
              <w:t xml:space="preserve"> </w:t>
            </w:r>
          </w:p>
          <w:p w:rsidR="005104A2" w:rsidRPr="00011411" w:rsidRDefault="005104A2" w:rsidP="000E7A8D">
            <w:pPr>
              <w:ind w:firstLine="709"/>
              <w:jc w:val="both"/>
            </w:pPr>
            <w:r w:rsidRPr="00011411">
              <w:t>Оплата этапов, оказанных комплексных консультационных услуг производится не позднее чем в тридцатидневный срок после подписания Сторонами соответствующих актов оказанных услуг и выставления счета-фактуры.</w:t>
            </w:r>
          </w:p>
          <w:p w:rsidR="005104A2" w:rsidRPr="00011411" w:rsidRDefault="005104A2" w:rsidP="000E7A8D">
            <w:pPr>
              <w:ind w:firstLine="709"/>
              <w:jc w:val="both"/>
            </w:pPr>
            <w:r w:rsidRPr="00011411">
              <w:t>Все этапы комплексных консультационных услуг по разработке, формированию и прохождению экспертизы цен на товары (работы, услуги), производимые и (или) реализуемые АО «Казтелерадио», как субъектом специального права, должны соответствовать требованиям законодательства Республики Казахстан, включая Конституцию Республики Казахстан, Предпринимательский кодекс Республики Казахстан, Трудовой кодекс Республики Казахстан, Закон Республики Казахстан «О телерадиовещании», Правила ценообразования на товары, работы, услуги, производимые и реализуемые субъектом государственной монополии, специального права., утвержденные приказом Министра национальной экономики Республики Казахстан от 15 марта 2016 года № 134, Правила представления, рассмотрения и согласования норм труда в организациях и (или)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 утвержденных приказом Министра здравоохранения и социального развития Республики Казахстан от 28 декабря 2015 года № 1037, а также иные нормативные правовые акты Республики Казахстан.</w:t>
            </w:r>
          </w:p>
          <w:p w:rsidR="005104A2" w:rsidRPr="00011411" w:rsidRDefault="005104A2" w:rsidP="000E7A8D">
            <w:pPr>
              <w:ind w:firstLine="709"/>
              <w:jc w:val="both"/>
            </w:pPr>
          </w:p>
          <w:p w:rsidR="005104A2" w:rsidRPr="00011411" w:rsidRDefault="005104A2" w:rsidP="000E7A8D">
            <w:pPr>
              <w:jc w:val="both"/>
              <w:rPr>
                <w:color w:val="auto"/>
              </w:rPr>
            </w:pPr>
          </w:p>
          <w:p w:rsidR="005104A2" w:rsidRPr="00BA7742" w:rsidRDefault="005104A2" w:rsidP="000E7A8D">
            <w:pPr>
              <w:jc w:val="both"/>
              <w:rPr>
                <w:color w:val="auto"/>
              </w:rPr>
            </w:pPr>
          </w:p>
          <w:p w:rsidR="005104A2" w:rsidRPr="00BA7742" w:rsidRDefault="005104A2" w:rsidP="000E7A8D">
            <w:pPr>
              <w:spacing w:after="200" w:line="276" w:lineRule="auto"/>
              <w:ind w:left="709"/>
              <w:contextualSpacing/>
              <w:jc w:val="both"/>
              <w:rPr>
                <w:color w:val="auto"/>
              </w:rPr>
            </w:pPr>
          </w:p>
        </w:tc>
      </w:tr>
      <w:tr w:rsidR="005104A2" w:rsidRPr="00DA7FE4" w:rsidTr="000E7A8D">
        <w:trPr>
          <w:trHeight w:val="4648"/>
        </w:trPr>
        <w:tc>
          <w:tcPr>
            <w:tcW w:w="1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4A2" w:rsidRPr="00DA7FE4" w:rsidRDefault="005104A2" w:rsidP="000E7A8D">
            <w:pPr>
              <w:textAlignment w:val="baseline"/>
              <w:rPr>
                <w:color w:val="auto"/>
              </w:rPr>
            </w:pPr>
            <w:r w:rsidRPr="00DA7FE4">
              <w:rPr>
                <w:color w:val="auto"/>
              </w:rPr>
              <w:lastRenderedPageBreak/>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неуказание и непредставление указанных сведений не допускается)</w:t>
            </w:r>
          </w:p>
        </w:tc>
        <w:tc>
          <w:tcPr>
            <w:tcW w:w="3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4A2" w:rsidRPr="00DA7FE4" w:rsidRDefault="005104A2" w:rsidP="000E7A8D">
            <w:pPr>
              <w:jc w:val="both"/>
              <w:rPr>
                <w:color w:val="auto"/>
              </w:rPr>
            </w:pPr>
          </w:p>
        </w:tc>
      </w:tr>
    </w:tbl>
    <w:p w:rsidR="005104A2" w:rsidRPr="00DA7FE4" w:rsidRDefault="005104A2" w:rsidP="005104A2">
      <w:pPr>
        <w:ind w:firstLine="397"/>
        <w:textAlignment w:val="baseline"/>
        <w:rPr>
          <w:color w:val="auto"/>
        </w:rPr>
      </w:pPr>
      <w:r w:rsidRPr="00DA7FE4">
        <w:rPr>
          <w:color w:val="auto"/>
        </w:rPr>
        <w:t> </w:t>
      </w:r>
    </w:p>
    <w:p w:rsidR="005104A2" w:rsidRPr="00DA7FE4" w:rsidRDefault="005104A2" w:rsidP="005104A2">
      <w:pPr>
        <w:ind w:firstLine="397"/>
        <w:jc w:val="both"/>
        <w:rPr>
          <w:rStyle w:val="s0"/>
          <w:color w:val="auto"/>
        </w:rPr>
      </w:pPr>
      <w:r w:rsidRPr="00DA7FE4">
        <w:rPr>
          <w:rStyle w:val="s0"/>
          <w:color w:val="auto"/>
        </w:rPr>
        <w:t>* сведения подтягиваются из плана государственных закупок (отображаются автоматически).</w:t>
      </w:r>
    </w:p>
    <w:p w:rsidR="005104A2" w:rsidRPr="00DA7FE4" w:rsidRDefault="005104A2" w:rsidP="005104A2">
      <w:pPr>
        <w:ind w:firstLine="397"/>
        <w:jc w:val="both"/>
        <w:rPr>
          <w:color w:val="auto"/>
        </w:rPr>
      </w:pPr>
    </w:p>
    <w:p w:rsidR="005104A2" w:rsidRPr="00DA7FE4" w:rsidRDefault="005104A2" w:rsidP="005104A2">
      <w:pPr>
        <w:ind w:firstLine="397"/>
        <w:jc w:val="both"/>
        <w:rPr>
          <w:rStyle w:val="s0"/>
          <w:color w:val="auto"/>
        </w:rPr>
      </w:pPr>
      <w:r w:rsidRPr="00DA7FE4">
        <w:rPr>
          <w:rStyle w:val="s0"/>
          <w:color w:val="auto"/>
        </w:rPr>
        <w:t>Примечание.</w:t>
      </w:r>
    </w:p>
    <w:p w:rsidR="005104A2" w:rsidRPr="00DA7FE4" w:rsidRDefault="005104A2" w:rsidP="005104A2">
      <w:pPr>
        <w:ind w:firstLine="397"/>
        <w:jc w:val="both"/>
        <w:rPr>
          <w:rStyle w:val="s0"/>
          <w:color w:val="auto"/>
        </w:rPr>
      </w:pPr>
      <w:r w:rsidRPr="00DA7FE4">
        <w:rPr>
          <w:rStyle w:val="s0"/>
          <w:color w:val="auto"/>
        </w:rPr>
        <w:t>1. Каждые характеристики, параметры, исходные данные и дополнительные условия к исполнителю указываются отдельной строкой.</w:t>
      </w:r>
    </w:p>
    <w:p w:rsidR="005104A2" w:rsidRPr="00DA7FE4" w:rsidRDefault="005104A2" w:rsidP="005104A2">
      <w:pPr>
        <w:ind w:firstLine="397"/>
        <w:jc w:val="both"/>
        <w:rPr>
          <w:rStyle w:val="s0"/>
          <w:color w:val="auto"/>
        </w:rPr>
      </w:pPr>
      <w:r w:rsidRPr="00DA7FE4">
        <w:rPr>
          <w:rStyle w:val="s0"/>
          <w:color w:val="auto"/>
        </w:rPr>
        <w:t>2. Установление в технической спецификации квалификационных требований, предъявляемых к потенциальному поставщику, не допускается.</w:t>
      </w:r>
    </w:p>
    <w:p w:rsidR="005104A2" w:rsidRPr="00DA7FE4" w:rsidRDefault="005104A2" w:rsidP="005104A2">
      <w:pPr>
        <w:ind w:firstLine="397"/>
        <w:jc w:val="both"/>
        <w:rPr>
          <w:rStyle w:val="s0"/>
          <w:color w:val="auto"/>
        </w:rPr>
      </w:pPr>
      <w:r w:rsidRPr="00DA7FE4">
        <w:rPr>
          <w:rStyle w:val="s0"/>
          <w:color w:val="auto"/>
        </w:rPr>
        <w:t>3. Установление требований технической спецификации в иных документах не допускается.</w:t>
      </w:r>
    </w:p>
    <w:p w:rsidR="005104A2" w:rsidRPr="00DA7FE4" w:rsidRDefault="005104A2" w:rsidP="005104A2">
      <w:pPr>
        <w:ind w:firstLine="397"/>
        <w:jc w:val="both"/>
        <w:rPr>
          <w:rStyle w:val="s0"/>
          <w:color w:val="auto"/>
        </w:rPr>
      </w:pPr>
      <w:r w:rsidRPr="00DA7FE4">
        <w:rPr>
          <w:rStyle w:val="s0"/>
          <w:color w:val="auto"/>
        </w:rPr>
        <w:t>4. Техническая спецификация разрабатывается на казахском и русском языках.</w:t>
      </w:r>
    </w:p>
    <w:p w:rsidR="005104A2" w:rsidRPr="005104A2" w:rsidRDefault="005104A2" w:rsidP="00A86BCD">
      <w:pPr>
        <w:ind w:firstLine="397"/>
        <w:jc w:val="both"/>
        <w:rPr>
          <w:rStyle w:val="s0"/>
          <w:color w:val="auto"/>
        </w:rPr>
      </w:pPr>
    </w:p>
    <w:sectPr w:rsidR="005104A2" w:rsidRPr="005104A2" w:rsidSect="00C6585D">
      <w:pgSz w:w="11906" w:h="16838"/>
      <w:pgMar w:top="1135"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BD" w:rsidRDefault="004E13BD" w:rsidP="00F72A40">
      <w:r>
        <w:separator/>
      </w:r>
    </w:p>
  </w:endnote>
  <w:endnote w:type="continuationSeparator" w:id="0">
    <w:p w:rsidR="004E13BD" w:rsidRDefault="004E13BD" w:rsidP="00F7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BD" w:rsidRDefault="004E13BD" w:rsidP="00F72A40">
      <w:r>
        <w:separator/>
      </w:r>
    </w:p>
  </w:footnote>
  <w:footnote w:type="continuationSeparator" w:id="0">
    <w:p w:rsidR="004E13BD" w:rsidRDefault="004E13BD" w:rsidP="00F72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F4C50"/>
    <w:multiLevelType w:val="hybridMultilevel"/>
    <w:tmpl w:val="6598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9644B3"/>
    <w:multiLevelType w:val="hybridMultilevel"/>
    <w:tmpl w:val="05341A60"/>
    <w:lvl w:ilvl="0" w:tplc="A65C887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nsid w:val="7E2528CA"/>
    <w:multiLevelType w:val="hybridMultilevel"/>
    <w:tmpl w:val="9372F29E"/>
    <w:lvl w:ilvl="0" w:tplc="F19CB260">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AB"/>
    <w:rsid w:val="00007462"/>
    <w:rsid w:val="00011411"/>
    <w:rsid w:val="00012EE9"/>
    <w:rsid w:val="000138FD"/>
    <w:rsid w:val="00014EE5"/>
    <w:rsid w:val="0001645E"/>
    <w:rsid w:val="00031866"/>
    <w:rsid w:val="0004392F"/>
    <w:rsid w:val="00053A0D"/>
    <w:rsid w:val="00095DFE"/>
    <w:rsid w:val="000974E4"/>
    <w:rsid w:val="000A39F2"/>
    <w:rsid w:val="000B4279"/>
    <w:rsid w:val="000C0D8D"/>
    <w:rsid w:val="000C5330"/>
    <w:rsid w:val="000C5F4B"/>
    <w:rsid w:val="000E06C0"/>
    <w:rsid w:val="000F320D"/>
    <w:rsid w:val="00112660"/>
    <w:rsid w:val="00147B02"/>
    <w:rsid w:val="00170A47"/>
    <w:rsid w:val="0018276F"/>
    <w:rsid w:val="001859A0"/>
    <w:rsid w:val="0019444B"/>
    <w:rsid w:val="001D30EC"/>
    <w:rsid w:val="001D60C0"/>
    <w:rsid w:val="00204209"/>
    <w:rsid w:val="00222688"/>
    <w:rsid w:val="00225782"/>
    <w:rsid w:val="00231EAF"/>
    <w:rsid w:val="00235357"/>
    <w:rsid w:val="00246F5F"/>
    <w:rsid w:val="00253D8B"/>
    <w:rsid w:val="00261B55"/>
    <w:rsid w:val="00266577"/>
    <w:rsid w:val="0027137D"/>
    <w:rsid w:val="00272AE0"/>
    <w:rsid w:val="002B037B"/>
    <w:rsid w:val="002B1FE3"/>
    <w:rsid w:val="002D2B53"/>
    <w:rsid w:val="002D2C96"/>
    <w:rsid w:val="002E36CD"/>
    <w:rsid w:val="002E63D9"/>
    <w:rsid w:val="0031286F"/>
    <w:rsid w:val="00353692"/>
    <w:rsid w:val="00363030"/>
    <w:rsid w:val="00395DE9"/>
    <w:rsid w:val="0039601A"/>
    <w:rsid w:val="0039605F"/>
    <w:rsid w:val="003B0377"/>
    <w:rsid w:val="003B413F"/>
    <w:rsid w:val="003E6BFA"/>
    <w:rsid w:val="003F19E5"/>
    <w:rsid w:val="00401EBE"/>
    <w:rsid w:val="004021A8"/>
    <w:rsid w:val="00417E94"/>
    <w:rsid w:val="00454524"/>
    <w:rsid w:val="00471FCD"/>
    <w:rsid w:val="00473A4E"/>
    <w:rsid w:val="004A365D"/>
    <w:rsid w:val="004A4FEF"/>
    <w:rsid w:val="004C7FF2"/>
    <w:rsid w:val="004D314F"/>
    <w:rsid w:val="004E13BD"/>
    <w:rsid w:val="004E253F"/>
    <w:rsid w:val="004F2079"/>
    <w:rsid w:val="004F2B9D"/>
    <w:rsid w:val="004F3778"/>
    <w:rsid w:val="004F61B2"/>
    <w:rsid w:val="00500071"/>
    <w:rsid w:val="005104A2"/>
    <w:rsid w:val="00515C88"/>
    <w:rsid w:val="0052329A"/>
    <w:rsid w:val="005249B3"/>
    <w:rsid w:val="0054347D"/>
    <w:rsid w:val="005437C6"/>
    <w:rsid w:val="00545285"/>
    <w:rsid w:val="00575BE2"/>
    <w:rsid w:val="00576245"/>
    <w:rsid w:val="0058300B"/>
    <w:rsid w:val="00593A66"/>
    <w:rsid w:val="00593B46"/>
    <w:rsid w:val="005950E2"/>
    <w:rsid w:val="005A41C0"/>
    <w:rsid w:val="005F64DE"/>
    <w:rsid w:val="00637CAB"/>
    <w:rsid w:val="006665D2"/>
    <w:rsid w:val="006B3C9D"/>
    <w:rsid w:val="006B668C"/>
    <w:rsid w:val="006B6BEE"/>
    <w:rsid w:val="006D0F57"/>
    <w:rsid w:val="006D3F9A"/>
    <w:rsid w:val="007009F4"/>
    <w:rsid w:val="00721252"/>
    <w:rsid w:val="00757D4A"/>
    <w:rsid w:val="007676EE"/>
    <w:rsid w:val="00785ECE"/>
    <w:rsid w:val="007A3174"/>
    <w:rsid w:val="007A5F87"/>
    <w:rsid w:val="007B3B93"/>
    <w:rsid w:val="007B5D7D"/>
    <w:rsid w:val="007C2799"/>
    <w:rsid w:val="007D4B66"/>
    <w:rsid w:val="007E4EFA"/>
    <w:rsid w:val="007E5FCE"/>
    <w:rsid w:val="00836FB5"/>
    <w:rsid w:val="00845311"/>
    <w:rsid w:val="00884617"/>
    <w:rsid w:val="00885D57"/>
    <w:rsid w:val="00892855"/>
    <w:rsid w:val="00895D93"/>
    <w:rsid w:val="00896F05"/>
    <w:rsid w:val="00897AAB"/>
    <w:rsid w:val="008A0273"/>
    <w:rsid w:val="008A3ABA"/>
    <w:rsid w:val="008A7B2E"/>
    <w:rsid w:val="008B1890"/>
    <w:rsid w:val="008B1DB2"/>
    <w:rsid w:val="008D1536"/>
    <w:rsid w:val="008D3F12"/>
    <w:rsid w:val="008F779F"/>
    <w:rsid w:val="00927055"/>
    <w:rsid w:val="009406A4"/>
    <w:rsid w:val="00956619"/>
    <w:rsid w:val="0096157F"/>
    <w:rsid w:val="00964923"/>
    <w:rsid w:val="00966F5A"/>
    <w:rsid w:val="0097390A"/>
    <w:rsid w:val="009843D5"/>
    <w:rsid w:val="009865BA"/>
    <w:rsid w:val="009A05F3"/>
    <w:rsid w:val="009A28A6"/>
    <w:rsid w:val="009A32E1"/>
    <w:rsid w:val="009B114F"/>
    <w:rsid w:val="009E60A6"/>
    <w:rsid w:val="00A00750"/>
    <w:rsid w:val="00A80641"/>
    <w:rsid w:val="00A86BCD"/>
    <w:rsid w:val="00A930D4"/>
    <w:rsid w:val="00A95910"/>
    <w:rsid w:val="00AC2275"/>
    <w:rsid w:val="00AC4DCA"/>
    <w:rsid w:val="00AE7480"/>
    <w:rsid w:val="00AF3A56"/>
    <w:rsid w:val="00B06E63"/>
    <w:rsid w:val="00B146C8"/>
    <w:rsid w:val="00B151BA"/>
    <w:rsid w:val="00B41926"/>
    <w:rsid w:val="00B5487E"/>
    <w:rsid w:val="00B82154"/>
    <w:rsid w:val="00B85696"/>
    <w:rsid w:val="00BA002C"/>
    <w:rsid w:val="00BA3F50"/>
    <w:rsid w:val="00BA5ACA"/>
    <w:rsid w:val="00BA7742"/>
    <w:rsid w:val="00BB6E9E"/>
    <w:rsid w:val="00BC180E"/>
    <w:rsid w:val="00BD5E6B"/>
    <w:rsid w:val="00BD6CC6"/>
    <w:rsid w:val="00BE471A"/>
    <w:rsid w:val="00C05069"/>
    <w:rsid w:val="00C0546F"/>
    <w:rsid w:val="00C07470"/>
    <w:rsid w:val="00C109E7"/>
    <w:rsid w:val="00C34D32"/>
    <w:rsid w:val="00C366E6"/>
    <w:rsid w:val="00C36902"/>
    <w:rsid w:val="00C43070"/>
    <w:rsid w:val="00C54A9F"/>
    <w:rsid w:val="00C5792F"/>
    <w:rsid w:val="00C60352"/>
    <w:rsid w:val="00C62349"/>
    <w:rsid w:val="00C6585D"/>
    <w:rsid w:val="00C94A3E"/>
    <w:rsid w:val="00CB0017"/>
    <w:rsid w:val="00CB5987"/>
    <w:rsid w:val="00CC226A"/>
    <w:rsid w:val="00CC481D"/>
    <w:rsid w:val="00CC7BAD"/>
    <w:rsid w:val="00D0443C"/>
    <w:rsid w:val="00D144E9"/>
    <w:rsid w:val="00D21186"/>
    <w:rsid w:val="00D51D9E"/>
    <w:rsid w:val="00D74107"/>
    <w:rsid w:val="00DA1816"/>
    <w:rsid w:val="00DA2C71"/>
    <w:rsid w:val="00DA7FE4"/>
    <w:rsid w:val="00DB60CE"/>
    <w:rsid w:val="00DC3492"/>
    <w:rsid w:val="00DC6F4B"/>
    <w:rsid w:val="00DF6BC6"/>
    <w:rsid w:val="00E034A4"/>
    <w:rsid w:val="00E06C3F"/>
    <w:rsid w:val="00E1501B"/>
    <w:rsid w:val="00E31450"/>
    <w:rsid w:val="00E50D79"/>
    <w:rsid w:val="00E577C3"/>
    <w:rsid w:val="00E57F19"/>
    <w:rsid w:val="00E61FEB"/>
    <w:rsid w:val="00E63E35"/>
    <w:rsid w:val="00E67F6D"/>
    <w:rsid w:val="00E74972"/>
    <w:rsid w:val="00E9012F"/>
    <w:rsid w:val="00E91CE8"/>
    <w:rsid w:val="00EB0F1D"/>
    <w:rsid w:val="00EB675D"/>
    <w:rsid w:val="00EB7E5D"/>
    <w:rsid w:val="00ED2D13"/>
    <w:rsid w:val="00F01C0F"/>
    <w:rsid w:val="00F12F45"/>
    <w:rsid w:val="00F21CAF"/>
    <w:rsid w:val="00F336C3"/>
    <w:rsid w:val="00F34D1C"/>
    <w:rsid w:val="00F444E7"/>
    <w:rsid w:val="00F51353"/>
    <w:rsid w:val="00F52CE4"/>
    <w:rsid w:val="00F64592"/>
    <w:rsid w:val="00F72A40"/>
    <w:rsid w:val="00F776E1"/>
    <w:rsid w:val="00FA0E0E"/>
    <w:rsid w:val="00FA19C8"/>
    <w:rsid w:val="00FA19F1"/>
    <w:rsid w:val="00FA3338"/>
    <w:rsid w:val="00FB4481"/>
    <w:rsid w:val="00FD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DAD2-9E2D-41AB-B00A-5C9C448D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1A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21A8"/>
    <w:rPr>
      <w:color w:val="333399"/>
      <w:u w:val="single"/>
    </w:rPr>
  </w:style>
  <w:style w:type="character" w:customStyle="1" w:styleId="s0">
    <w:name w:val="s0"/>
    <w:rsid w:val="004021A8"/>
    <w:rPr>
      <w:rFonts w:ascii="Times New Roman" w:hAnsi="Times New Roman" w:cs="Times New Roman" w:hint="default"/>
      <w:b w:val="0"/>
      <w:bCs w:val="0"/>
      <w:i w:val="0"/>
      <w:iCs w:val="0"/>
      <w:color w:val="000000"/>
    </w:rPr>
  </w:style>
  <w:style w:type="character" w:customStyle="1" w:styleId="s2">
    <w:name w:val="s2"/>
    <w:rsid w:val="004021A8"/>
    <w:rPr>
      <w:rFonts w:ascii="Times New Roman" w:hAnsi="Times New Roman" w:cs="Times New Roman" w:hint="default"/>
      <w:color w:val="333399"/>
      <w:u w:val="single"/>
    </w:rPr>
  </w:style>
  <w:style w:type="character" w:customStyle="1" w:styleId="s1">
    <w:name w:val="s1"/>
    <w:rsid w:val="004021A8"/>
    <w:rPr>
      <w:rFonts w:ascii="Times New Roman" w:hAnsi="Times New Roman" w:cs="Times New Roman" w:hint="default"/>
      <w:b/>
      <w:bCs/>
      <w:color w:val="000000"/>
    </w:rPr>
  </w:style>
  <w:style w:type="character" w:customStyle="1" w:styleId="a00">
    <w:name w:val="a0"/>
    <w:basedOn w:val="a0"/>
    <w:rsid w:val="00FB4481"/>
  </w:style>
  <w:style w:type="paragraph" w:styleId="a4">
    <w:name w:val="No Spacing"/>
    <w:uiPriority w:val="1"/>
    <w:qFormat/>
    <w:rsid w:val="005437C6"/>
    <w:pPr>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500071"/>
    <w:pPr>
      <w:ind w:left="720"/>
      <w:contextualSpacing/>
    </w:pPr>
  </w:style>
  <w:style w:type="character" w:styleId="a6">
    <w:name w:val="annotation reference"/>
    <w:basedOn w:val="a0"/>
    <w:uiPriority w:val="99"/>
    <w:semiHidden/>
    <w:unhideWhenUsed/>
    <w:rsid w:val="00885D57"/>
    <w:rPr>
      <w:sz w:val="16"/>
      <w:szCs w:val="16"/>
    </w:rPr>
  </w:style>
  <w:style w:type="paragraph" w:styleId="a7">
    <w:name w:val="annotation text"/>
    <w:basedOn w:val="a"/>
    <w:link w:val="a8"/>
    <w:uiPriority w:val="99"/>
    <w:semiHidden/>
    <w:unhideWhenUsed/>
    <w:rsid w:val="00885D57"/>
    <w:rPr>
      <w:sz w:val="20"/>
      <w:szCs w:val="20"/>
    </w:rPr>
  </w:style>
  <w:style w:type="character" w:customStyle="1" w:styleId="a8">
    <w:name w:val="Текст примечания Знак"/>
    <w:basedOn w:val="a0"/>
    <w:link w:val="a7"/>
    <w:uiPriority w:val="99"/>
    <w:semiHidden/>
    <w:rsid w:val="00885D57"/>
    <w:rPr>
      <w:rFonts w:ascii="Times New Roman" w:eastAsia="Times New Roman" w:hAnsi="Times New Roman" w:cs="Times New Roman"/>
      <w:color w:val="000000"/>
      <w:sz w:val="20"/>
      <w:szCs w:val="20"/>
      <w:lang w:eastAsia="ru-RU"/>
    </w:rPr>
  </w:style>
  <w:style w:type="paragraph" w:styleId="a9">
    <w:name w:val="annotation subject"/>
    <w:basedOn w:val="a7"/>
    <w:next w:val="a7"/>
    <w:link w:val="aa"/>
    <w:uiPriority w:val="99"/>
    <w:semiHidden/>
    <w:unhideWhenUsed/>
    <w:rsid w:val="00885D57"/>
    <w:rPr>
      <w:b/>
      <w:bCs/>
    </w:rPr>
  </w:style>
  <w:style w:type="character" w:customStyle="1" w:styleId="aa">
    <w:name w:val="Тема примечания Знак"/>
    <w:basedOn w:val="a8"/>
    <w:link w:val="a9"/>
    <w:uiPriority w:val="99"/>
    <w:semiHidden/>
    <w:rsid w:val="00885D57"/>
    <w:rPr>
      <w:rFonts w:ascii="Times New Roman" w:eastAsia="Times New Roman" w:hAnsi="Times New Roman" w:cs="Times New Roman"/>
      <w:b/>
      <w:bCs/>
      <w:color w:val="000000"/>
      <w:sz w:val="20"/>
      <w:szCs w:val="20"/>
      <w:lang w:eastAsia="ru-RU"/>
    </w:rPr>
  </w:style>
  <w:style w:type="paragraph" w:styleId="ab">
    <w:name w:val="Balloon Text"/>
    <w:basedOn w:val="a"/>
    <w:link w:val="ac"/>
    <w:uiPriority w:val="99"/>
    <w:semiHidden/>
    <w:unhideWhenUsed/>
    <w:rsid w:val="00885D57"/>
    <w:rPr>
      <w:rFonts w:ascii="Tahoma" w:hAnsi="Tahoma" w:cs="Tahoma"/>
      <w:sz w:val="16"/>
      <w:szCs w:val="16"/>
    </w:rPr>
  </w:style>
  <w:style w:type="character" w:customStyle="1" w:styleId="ac">
    <w:name w:val="Текст выноски Знак"/>
    <w:basedOn w:val="a0"/>
    <w:link w:val="ab"/>
    <w:uiPriority w:val="99"/>
    <w:semiHidden/>
    <w:rsid w:val="00885D57"/>
    <w:rPr>
      <w:rFonts w:ascii="Tahoma" w:eastAsia="Times New Roman" w:hAnsi="Tahoma" w:cs="Tahoma"/>
      <w:color w:val="000000"/>
      <w:sz w:val="16"/>
      <w:szCs w:val="16"/>
      <w:lang w:eastAsia="ru-RU"/>
    </w:rPr>
  </w:style>
  <w:style w:type="table" w:styleId="ad">
    <w:name w:val="Table Grid"/>
    <w:basedOn w:val="a1"/>
    <w:uiPriority w:val="59"/>
    <w:rsid w:val="00F77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76E1"/>
    <w:pPr>
      <w:autoSpaceDE w:val="0"/>
      <w:autoSpaceDN w:val="0"/>
      <w:adjustRightInd w:val="0"/>
      <w:spacing w:after="0" w:line="240" w:lineRule="auto"/>
    </w:pPr>
    <w:rPr>
      <w:rFonts w:ascii="Arial" w:eastAsia="Calibri" w:hAnsi="Arial" w:cs="Arial"/>
      <w:color w:val="000000"/>
      <w:sz w:val="24"/>
      <w:szCs w:val="24"/>
      <w:lang w:val="en-US"/>
    </w:rPr>
  </w:style>
  <w:style w:type="paragraph" w:styleId="2">
    <w:name w:val="Body Text 2"/>
    <w:basedOn w:val="a"/>
    <w:link w:val="20"/>
    <w:uiPriority w:val="99"/>
    <w:semiHidden/>
    <w:unhideWhenUsed/>
    <w:rsid w:val="00A80641"/>
    <w:pPr>
      <w:spacing w:after="120" w:line="480" w:lineRule="auto"/>
      <w:jc w:val="both"/>
    </w:pPr>
    <w:rPr>
      <w:rFonts w:asciiTheme="minorHAnsi" w:eastAsiaTheme="minorEastAsia" w:hAnsiTheme="minorHAnsi" w:cstheme="minorBidi"/>
      <w:color w:val="auto"/>
      <w:sz w:val="22"/>
      <w:szCs w:val="22"/>
    </w:rPr>
  </w:style>
  <w:style w:type="character" w:customStyle="1" w:styleId="20">
    <w:name w:val="Основной текст 2 Знак"/>
    <w:basedOn w:val="a0"/>
    <w:link w:val="2"/>
    <w:uiPriority w:val="99"/>
    <w:semiHidden/>
    <w:rsid w:val="00A80641"/>
    <w:rPr>
      <w:rFonts w:eastAsiaTheme="minorEastAsia"/>
      <w:lang w:eastAsia="ru-RU"/>
    </w:rPr>
  </w:style>
  <w:style w:type="paragraph" w:styleId="ae">
    <w:name w:val="Body Text"/>
    <w:basedOn w:val="a"/>
    <w:link w:val="af"/>
    <w:uiPriority w:val="99"/>
    <w:semiHidden/>
    <w:unhideWhenUsed/>
    <w:rsid w:val="007E4EFA"/>
    <w:pPr>
      <w:spacing w:after="120"/>
    </w:pPr>
  </w:style>
  <w:style w:type="character" w:customStyle="1" w:styleId="af">
    <w:name w:val="Основной текст Знак"/>
    <w:basedOn w:val="a0"/>
    <w:link w:val="ae"/>
    <w:uiPriority w:val="99"/>
    <w:semiHidden/>
    <w:rsid w:val="007E4EFA"/>
    <w:rPr>
      <w:rFonts w:ascii="Times New Roman" w:eastAsia="Times New Roman" w:hAnsi="Times New Roman" w:cs="Times New Roman"/>
      <w:color w:val="000000"/>
      <w:sz w:val="24"/>
      <w:szCs w:val="24"/>
      <w:lang w:eastAsia="ru-RU"/>
    </w:rPr>
  </w:style>
  <w:style w:type="character" w:customStyle="1" w:styleId="y2iqfc">
    <w:name w:val="y2iqfc"/>
    <w:basedOn w:val="a0"/>
    <w:rsid w:val="00F72A40"/>
  </w:style>
  <w:style w:type="paragraph" w:styleId="af0">
    <w:name w:val="header"/>
    <w:basedOn w:val="a"/>
    <w:link w:val="af1"/>
    <w:uiPriority w:val="99"/>
    <w:unhideWhenUsed/>
    <w:rsid w:val="00F72A40"/>
    <w:pPr>
      <w:tabs>
        <w:tab w:val="center" w:pos="4677"/>
        <w:tab w:val="right" w:pos="9355"/>
      </w:tabs>
    </w:pPr>
  </w:style>
  <w:style w:type="character" w:customStyle="1" w:styleId="af1">
    <w:name w:val="Верхний колонтитул Знак"/>
    <w:basedOn w:val="a0"/>
    <w:link w:val="af0"/>
    <w:uiPriority w:val="99"/>
    <w:rsid w:val="00F72A40"/>
    <w:rPr>
      <w:rFonts w:ascii="Times New Roman" w:eastAsia="Times New Roman" w:hAnsi="Times New Roman" w:cs="Times New Roman"/>
      <w:color w:val="000000"/>
      <w:sz w:val="24"/>
      <w:szCs w:val="24"/>
      <w:lang w:eastAsia="ru-RU"/>
    </w:rPr>
  </w:style>
  <w:style w:type="paragraph" w:styleId="af2">
    <w:name w:val="footer"/>
    <w:basedOn w:val="a"/>
    <w:link w:val="af3"/>
    <w:uiPriority w:val="99"/>
    <w:unhideWhenUsed/>
    <w:rsid w:val="00F72A40"/>
    <w:pPr>
      <w:tabs>
        <w:tab w:val="center" w:pos="4677"/>
        <w:tab w:val="right" w:pos="9355"/>
      </w:tabs>
    </w:pPr>
  </w:style>
  <w:style w:type="character" w:customStyle="1" w:styleId="af3">
    <w:name w:val="Нижний колонтитул Знак"/>
    <w:basedOn w:val="a0"/>
    <w:link w:val="af2"/>
    <w:uiPriority w:val="99"/>
    <w:rsid w:val="00F72A40"/>
    <w:rPr>
      <w:rFonts w:ascii="Times New Roman" w:eastAsia="Times New Roman" w:hAnsi="Times New Roman" w:cs="Times New Roman"/>
      <w:color w:val="000000"/>
      <w:sz w:val="24"/>
      <w:szCs w:val="24"/>
      <w:lang w:eastAsia="ru-RU"/>
    </w:rPr>
  </w:style>
  <w:style w:type="paragraph" w:styleId="af4">
    <w:name w:val="Normal (Web)"/>
    <w:basedOn w:val="a"/>
    <w:uiPriority w:val="99"/>
    <w:unhideWhenUsed/>
    <w:rsid w:val="000C5F4B"/>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023">
      <w:bodyDiv w:val="1"/>
      <w:marLeft w:val="0"/>
      <w:marRight w:val="0"/>
      <w:marTop w:val="0"/>
      <w:marBottom w:val="0"/>
      <w:divBdr>
        <w:top w:val="none" w:sz="0" w:space="0" w:color="auto"/>
        <w:left w:val="none" w:sz="0" w:space="0" w:color="auto"/>
        <w:bottom w:val="none" w:sz="0" w:space="0" w:color="auto"/>
        <w:right w:val="none" w:sz="0" w:space="0" w:color="auto"/>
      </w:divBdr>
    </w:div>
    <w:div w:id="14548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1041258.410000%2030044096.100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 Hamilin</dc:creator>
  <cp:lastModifiedBy>Aigul Akhmetova</cp:lastModifiedBy>
  <cp:revision>4</cp:revision>
  <dcterms:created xsi:type="dcterms:W3CDTF">2024-04-19T10:37:00Z</dcterms:created>
  <dcterms:modified xsi:type="dcterms:W3CDTF">2024-04-19T10:45:00Z</dcterms:modified>
</cp:coreProperties>
</file>