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D1B" w:rsidRPr="00071A97" w:rsidRDefault="00692D1B" w:rsidP="00692D1B">
      <w:pPr>
        <w:rPr>
          <w:lang w:val="kk-KZ"/>
        </w:rPr>
      </w:pPr>
    </w:p>
    <w:p w:rsidR="00692D1B" w:rsidRPr="00071A97" w:rsidRDefault="00692D1B" w:rsidP="00692D1B">
      <w:pPr>
        <w:shd w:val="clear" w:color="auto" w:fill="FFFFFF"/>
        <w:jc w:val="center"/>
        <w:outlineLvl w:val="2"/>
        <w:rPr>
          <w:b/>
          <w:bCs/>
          <w:color w:val="333333"/>
          <w:lang w:val="kk-KZ"/>
        </w:rPr>
      </w:pPr>
      <w:r w:rsidRPr="00071A97">
        <w:rPr>
          <w:b/>
          <w:bCs/>
          <w:color w:val="333333"/>
          <w:lang w:val="kk-KZ"/>
        </w:rPr>
        <w:t>Баға ұсыныстарын сұрату арқылы сатып алынатын тауарлардың, жұмыстардың, көрсетілетін қызметтердің техникалық ерекшелігі (тапсырыс беруші толтырады)</w:t>
      </w:r>
    </w:p>
    <w:p w:rsidR="00692D1B" w:rsidRPr="00071A97" w:rsidRDefault="00692D1B" w:rsidP="00692D1B">
      <w:pPr>
        <w:shd w:val="clear" w:color="auto" w:fill="FFFFFF"/>
        <w:jc w:val="center"/>
        <w:outlineLvl w:val="2"/>
        <w:rPr>
          <w:b/>
          <w:bCs/>
          <w:color w:val="333333"/>
          <w:lang w:val="kk-KZ"/>
        </w:rPr>
      </w:pPr>
    </w:p>
    <w:p w:rsidR="00692D1B" w:rsidRPr="00BE5D22" w:rsidRDefault="00692D1B" w:rsidP="00692D1B">
      <w:pPr>
        <w:pStyle w:val="a4"/>
        <w:numPr>
          <w:ilvl w:val="0"/>
          <w:numId w:val="9"/>
        </w:numPr>
        <w:ind w:left="0" w:firstLine="644"/>
        <w:rPr>
          <w:color w:val="auto"/>
          <w:lang w:val="kk-KZ"/>
        </w:rPr>
      </w:pPr>
      <w:r w:rsidRPr="00BE5D22">
        <w:rPr>
          <w:color w:val="auto"/>
          <w:lang w:val="kk-KZ"/>
        </w:rPr>
        <w:t xml:space="preserve">Тауарлардың, жұмыстардың, көрсетілетін қызметтердің бірыңғай номенклатуралық анықтамалығы кодының атауы: </w:t>
      </w:r>
      <w:r w:rsidRPr="00BE5D22">
        <w:rPr>
          <w:color w:val="auto"/>
          <w:u w:val="single"/>
          <w:lang w:val="kk-KZ"/>
        </w:rPr>
        <w:t>323015.900.000026</w:t>
      </w:r>
    </w:p>
    <w:p w:rsidR="00692D1B" w:rsidRPr="00BE5D22" w:rsidRDefault="00692D1B" w:rsidP="00692D1B">
      <w:pPr>
        <w:pStyle w:val="a4"/>
        <w:numPr>
          <w:ilvl w:val="0"/>
          <w:numId w:val="9"/>
        </w:numPr>
        <w:ind w:left="0" w:firstLine="644"/>
        <w:rPr>
          <w:rFonts w:eastAsiaTheme="minorHAnsi"/>
          <w:color w:val="auto"/>
          <w:u w:val="single"/>
          <w:lang w:val="kk-KZ" w:eastAsia="en-US"/>
        </w:rPr>
      </w:pPr>
      <w:r w:rsidRPr="00BE5D22">
        <w:rPr>
          <w:color w:val="auto"/>
          <w:lang w:val="kk-KZ"/>
        </w:rPr>
        <w:t xml:space="preserve">Тауарлардың,жұмыстардың,қызметтердің атауы: </w:t>
      </w:r>
      <w:r w:rsidRPr="00BE5D22">
        <w:rPr>
          <w:u w:val="single"/>
          <w:lang w:val="kk-KZ"/>
        </w:rPr>
        <w:t>Статикалық арқан (қауіпсіздік арқан) 11 мм</w:t>
      </w:r>
    </w:p>
    <w:p w:rsidR="00692D1B" w:rsidRPr="00FE023C" w:rsidRDefault="00692D1B" w:rsidP="00692D1B">
      <w:pPr>
        <w:numPr>
          <w:ilvl w:val="0"/>
          <w:numId w:val="9"/>
        </w:numPr>
        <w:contextualSpacing/>
        <w:rPr>
          <w:rFonts w:eastAsiaTheme="minorHAnsi"/>
          <w:color w:val="auto"/>
          <w:u w:val="single"/>
          <w:lang w:val="kk-KZ" w:eastAsia="en-US"/>
        </w:rPr>
      </w:pPr>
      <w:r w:rsidRPr="00FE023C">
        <w:rPr>
          <w:color w:val="auto"/>
          <w:lang w:val="kk-KZ"/>
        </w:rPr>
        <w:t xml:space="preserve">Жеткізу шарты (ИНКОТЕРМС 2010-ға сәйкес): </w:t>
      </w:r>
      <w:r w:rsidRPr="00FE023C">
        <w:rPr>
          <w:color w:val="auto"/>
          <w:u w:val="single"/>
          <w:lang w:val="kk-KZ"/>
        </w:rPr>
        <w:t xml:space="preserve">DDP </w:t>
      </w:r>
    </w:p>
    <w:p w:rsidR="00692D1B" w:rsidRPr="00071A97" w:rsidRDefault="00692D1B" w:rsidP="00692D1B">
      <w:pPr>
        <w:numPr>
          <w:ilvl w:val="0"/>
          <w:numId w:val="9"/>
        </w:numPr>
        <w:contextualSpacing/>
        <w:rPr>
          <w:rFonts w:eastAsiaTheme="minorHAnsi"/>
          <w:color w:val="auto"/>
          <w:lang w:eastAsia="en-US"/>
        </w:rPr>
      </w:pPr>
      <w:proofErr w:type="spellStart"/>
      <w:r w:rsidRPr="00071A97">
        <w:rPr>
          <w:color w:val="auto"/>
        </w:rPr>
        <w:t>Жеткізу</w:t>
      </w:r>
      <w:proofErr w:type="spellEnd"/>
      <w:r w:rsidRPr="00071A97">
        <w:rPr>
          <w:color w:val="auto"/>
        </w:rPr>
        <w:t xml:space="preserve"> </w:t>
      </w:r>
      <w:proofErr w:type="spellStart"/>
      <w:r w:rsidRPr="00071A97">
        <w:rPr>
          <w:color w:val="auto"/>
        </w:rPr>
        <w:t>мерзімі</w:t>
      </w:r>
      <w:proofErr w:type="spellEnd"/>
      <w:r w:rsidRPr="00071A97">
        <w:rPr>
          <w:color w:val="auto"/>
        </w:rPr>
        <w:t xml:space="preserve">: </w:t>
      </w:r>
      <w:r w:rsidRPr="00071A97">
        <w:rPr>
          <w:color w:val="auto"/>
          <w:u w:val="single"/>
        </w:rPr>
        <w:t xml:space="preserve">60 </w:t>
      </w:r>
      <w:proofErr w:type="spellStart"/>
      <w:r w:rsidRPr="00071A97">
        <w:rPr>
          <w:color w:val="auto"/>
          <w:u w:val="single"/>
        </w:rPr>
        <w:t>күнтізбелік</w:t>
      </w:r>
      <w:proofErr w:type="spellEnd"/>
      <w:r w:rsidRPr="00071A97">
        <w:rPr>
          <w:color w:val="auto"/>
          <w:u w:val="single"/>
        </w:rPr>
        <w:t xml:space="preserve"> </w:t>
      </w:r>
      <w:proofErr w:type="spellStart"/>
      <w:proofErr w:type="gramStart"/>
      <w:r w:rsidRPr="00071A97">
        <w:rPr>
          <w:color w:val="auto"/>
          <w:u w:val="single"/>
        </w:rPr>
        <w:t>к</w:t>
      </w:r>
      <w:proofErr w:type="gramEnd"/>
      <w:r w:rsidRPr="00071A97">
        <w:rPr>
          <w:color w:val="auto"/>
          <w:u w:val="single"/>
        </w:rPr>
        <w:t>үн</w:t>
      </w:r>
      <w:proofErr w:type="spellEnd"/>
    </w:p>
    <w:p w:rsidR="00692D1B" w:rsidRPr="00071A97" w:rsidRDefault="00692D1B" w:rsidP="00692D1B">
      <w:pPr>
        <w:numPr>
          <w:ilvl w:val="0"/>
          <w:numId w:val="9"/>
        </w:numPr>
        <w:contextualSpacing/>
        <w:rPr>
          <w:rFonts w:eastAsiaTheme="minorHAnsi"/>
          <w:color w:val="auto"/>
          <w:lang w:eastAsia="en-US"/>
        </w:rPr>
      </w:pPr>
      <w:proofErr w:type="spellStart"/>
      <w:r w:rsidRPr="00071A97">
        <w:rPr>
          <w:color w:val="auto"/>
        </w:rPr>
        <w:t>Аванстық</w:t>
      </w:r>
      <w:proofErr w:type="spellEnd"/>
      <w:r w:rsidRPr="00071A97">
        <w:rPr>
          <w:color w:val="auto"/>
        </w:rPr>
        <w:t xml:space="preserve"> </w:t>
      </w:r>
      <w:proofErr w:type="spellStart"/>
      <w:r w:rsidRPr="00071A97">
        <w:rPr>
          <w:color w:val="auto"/>
        </w:rPr>
        <w:t>тө</w:t>
      </w:r>
      <w:proofErr w:type="gramStart"/>
      <w:r w:rsidRPr="00071A97">
        <w:rPr>
          <w:color w:val="auto"/>
        </w:rPr>
        <w:t>лем</w:t>
      </w:r>
      <w:proofErr w:type="spellEnd"/>
      <w:r w:rsidRPr="00071A97">
        <w:rPr>
          <w:color w:val="auto"/>
        </w:rPr>
        <w:t xml:space="preserve"> </w:t>
      </w:r>
      <w:proofErr w:type="spellStart"/>
      <w:r w:rsidRPr="00071A97">
        <w:rPr>
          <w:color w:val="auto"/>
        </w:rPr>
        <w:t>м</w:t>
      </w:r>
      <w:proofErr w:type="gramEnd"/>
      <w:r w:rsidRPr="00071A97">
        <w:rPr>
          <w:color w:val="auto"/>
        </w:rPr>
        <w:t>өлшері</w:t>
      </w:r>
      <w:proofErr w:type="spellEnd"/>
      <w:r>
        <w:rPr>
          <w:color w:val="auto"/>
        </w:rPr>
        <w:t>:</w:t>
      </w:r>
      <w:r w:rsidRPr="00071A97">
        <w:rPr>
          <w:color w:val="auto"/>
          <w:lang w:val="kk-KZ"/>
        </w:rPr>
        <w:t xml:space="preserve"> </w:t>
      </w:r>
      <w:r w:rsidRPr="00071A97">
        <w:rPr>
          <w:color w:val="auto"/>
          <w:u w:val="single"/>
          <w:lang w:val="kk-KZ"/>
        </w:rPr>
        <w:t>0</w:t>
      </w:r>
      <w:r>
        <w:rPr>
          <w:color w:val="auto"/>
          <w:u w:val="single"/>
          <w:lang w:val="kk-KZ"/>
        </w:rPr>
        <w:t>%</w:t>
      </w:r>
    </w:p>
    <w:p w:rsidR="00692D1B" w:rsidRPr="00071A97" w:rsidRDefault="00692D1B" w:rsidP="00692D1B">
      <w:pPr>
        <w:numPr>
          <w:ilvl w:val="0"/>
          <w:numId w:val="9"/>
        </w:numPr>
        <w:contextualSpacing/>
        <w:rPr>
          <w:rFonts w:eastAsiaTheme="minorHAnsi"/>
          <w:color w:val="auto"/>
          <w:lang w:eastAsia="en-US"/>
        </w:rPr>
      </w:pPr>
      <w:proofErr w:type="spellStart"/>
      <w:r w:rsidRPr="00071A97">
        <w:rPr>
          <w:color w:val="auto"/>
        </w:rPr>
        <w:t>Шыққан</w:t>
      </w:r>
      <w:proofErr w:type="spellEnd"/>
      <w:r w:rsidRPr="00071A97">
        <w:rPr>
          <w:color w:val="auto"/>
        </w:rPr>
        <w:t xml:space="preserve"> </w:t>
      </w:r>
      <w:proofErr w:type="spellStart"/>
      <w:r w:rsidRPr="00071A97">
        <w:rPr>
          <w:color w:val="auto"/>
        </w:rPr>
        <w:t>жылы</w:t>
      </w:r>
      <w:proofErr w:type="spellEnd"/>
      <w:r w:rsidRPr="00071A97">
        <w:rPr>
          <w:color w:val="auto"/>
        </w:rPr>
        <w:t>:</w:t>
      </w:r>
      <w:r w:rsidRPr="00071A97">
        <w:rPr>
          <w:color w:val="auto"/>
          <w:lang w:val="kk-KZ"/>
        </w:rPr>
        <w:t xml:space="preserve"> </w:t>
      </w:r>
      <w:r w:rsidRPr="00071A97">
        <w:rPr>
          <w:color w:val="auto"/>
          <w:u w:val="single"/>
        </w:rPr>
        <w:t>202</w:t>
      </w:r>
      <w:r>
        <w:rPr>
          <w:color w:val="auto"/>
          <w:u w:val="single"/>
        </w:rPr>
        <w:t>3</w:t>
      </w:r>
      <w:r w:rsidRPr="00071A97">
        <w:rPr>
          <w:color w:val="auto"/>
          <w:u w:val="single"/>
        </w:rPr>
        <w:t xml:space="preserve">  </w:t>
      </w:r>
      <w:proofErr w:type="spellStart"/>
      <w:r w:rsidRPr="00071A97">
        <w:rPr>
          <w:color w:val="auto"/>
          <w:u w:val="single"/>
        </w:rPr>
        <w:t>жылдан</w:t>
      </w:r>
      <w:proofErr w:type="spellEnd"/>
      <w:r w:rsidRPr="00071A97">
        <w:rPr>
          <w:color w:val="auto"/>
          <w:u w:val="single"/>
        </w:rPr>
        <w:t xml:space="preserve"> </w:t>
      </w:r>
      <w:proofErr w:type="spellStart"/>
      <w:r w:rsidRPr="00071A97">
        <w:rPr>
          <w:color w:val="auto"/>
          <w:u w:val="single"/>
        </w:rPr>
        <w:t>ерте</w:t>
      </w:r>
      <w:proofErr w:type="spellEnd"/>
      <w:r w:rsidRPr="00071A97">
        <w:rPr>
          <w:color w:val="auto"/>
          <w:u w:val="single"/>
        </w:rPr>
        <w:t xml:space="preserve"> </w:t>
      </w:r>
      <w:proofErr w:type="spellStart"/>
      <w:r w:rsidRPr="00071A97">
        <w:rPr>
          <w:color w:val="auto"/>
          <w:u w:val="single"/>
        </w:rPr>
        <w:t>емес</w:t>
      </w:r>
      <w:proofErr w:type="spellEnd"/>
      <w:r w:rsidRPr="00071A97">
        <w:rPr>
          <w:color w:val="auto"/>
          <w:u w:val="single"/>
        </w:rPr>
        <w:t xml:space="preserve"> </w:t>
      </w:r>
    </w:p>
    <w:p w:rsidR="00692D1B" w:rsidRPr="00071A97" w:rsidRDefault="00692D1B" w:rsidP="00692D1B">
      <w:pPr>
        <w:numPr>
          <w:ilvl w:val="0"/>
          <w:numId w:val="9"/>
        </w:numPr>
        <w:contextualSpacing/>
        <w:rPr>
          <w:rFonts w:eastAsiaTheme="minorHAnsi"/>
          <w:color w:val="auto"/>
          <w:lang w:eastAsia="en-US"/>
        </w:rPr>
      </w:pPr>
      <w:proofErr w:type="spellStart"/>
      <w:r w:rsidRPr="00071A97">
        <w:rPr>
          <w:color w:val="auto"/>
        </w:rPr>
        <w:t>Кепілді</w:t>
      </w:r>
      <w:proofErr w:type="gramStart"/>
      <w:r w:rsidRPr="00071A97">
        <w:rPr>
          <w:color w:val="auto"/>
        </w:rPr>
        <w:t>к</w:t>
      </w:r>
      <w:proofErr w:type="spellEnd"/>
      <w:r w:rsidRPr="00071A97">
        <w:rPr>
          <w:color w:val="auto"/>
        </w:rPr>
        <w:t xml:space="preserve"> </w:t>
      </w:r>
      <w:proofErr w:type="spellStart"/>
      <w:r w:rsidRPr="00071A97">
        <w:rPr>
          <w:color w:val="auto"/>
        </w:rPr>
        <w:t>мерз</w:t>
      </w:r>
      <w:proofErr w:type="gramEnd"/>
      <w:r w:rsidRPr="00071A97">
        <w:rPr>
          <w:color w:val="auto"/>
        </w:rPr>
        <w:t>імі</w:t>
      </w:r>
      <w:proofErr w:type="spellEnd"/>
      <w:r w:rsidRPr="00071A97">
        <w:rPr>
          <w:color w:val="auto"/>
        </w:rPr>
        <w:t xml:space="preserve"> (</w:t>
      </w:r>
      <w:proofErr w:type="spellStart"/>
      <w:r w:rsidRPr="00071A97">
        <w:rPr>
          <w:color w:val="auto"/>
        </w:rPr>
        <w:t>айлар</w:t>
      </w:r>
      <w:proofErr w:type="spellEnd"/>
      <w:r w:rsidRPr="00071A97">
        <w:rPr>
          <w:color w:val="auto"/>
        </w:rPr>
        <w:t>)</w:t>
      </w:r>
      <w:r>
        <w:rPr>
          <w:color w:val="auto"/>
        </w:rPr>
        <w:t>:</w:t>
      </w:r>
      <w:r w:rsidRPr="00071A97">
        <w:rPr>
          <w:color w:val="auto"/>
          <w:lang w:val="kk-KZ"/>
        </w:rPr>
        <w:t xml:space="preserve">  </w:t>
      </w:r>
      <w:r w:rsidRPr="00071A97">
        <w:rPr>
          <w:color w:val="auto"/>
          <w:u w:val="single"/>
        </w:rPr>
        <w:t xml:space="preserve">12 </w:t>
      </w:r>
      <w:r w:rsidRPr="00071A97">
        <w:rPr>
          <w:color w:val="auto"/>
          <w:u w:val="single"/>
          <w:lang w:val="kk-KZ"/>
        </w:rPr>
        <w:t>ай</w:t>
      </w:r>
    </w:p>
    <w:p w:rsidR="00692D1B" w:rsidRPr="00071A97" w:rsidRDefault="00692D1B" w:rsidP="00692D1B">
      <w:pPr>
        <w:ind w:left="720"/>
        <w:contextualSpacing/>
        <w:rPr>
          <w:rFonts w:eastAsiaTheme="minorHAnsi"/>
          <w:color w:val="auto"/>
          <w:lang w:eastAsia="en-US"/>
        </w:rPr>
      </w:pPr>
    </w:p>
    <w:tbl>
      <w:tblPr>
        <w:tblStyle w:val="a3"/>
        <w:tblW w:w="0" w:type="auto"/>
        <w:jc w:val="center"/>
        <w:tblLook w:val="04A0" w:firstRow="1" w:lastRow="0" w:firstColumn="1" w:lastColumn="0" w:noHBand="0" w:noVBand="1"/>
      </w:tblPr>
      <w:tblGrid>
        <w:gridCol w:w="1834"/>
        <w:gridCol w:w="7088"/>
      </w:tblGrid>
      <w:tr w:rsidR="00692D1B" w:rsidRPr="00844CE5" w:rsidTr="009D446C">
        <w:trPr>
          <w:trHeight w:val="3808"/>
          <w:jc w:val="center"/>
        </w:trPr>
        <w:tc>
          <w:tcPr>
            <w:tcW w:w="1834" w:type="dxa"/>
          </w:tcPr>
          <w:p w:rsidR="00692D1B" w:rsidRPr="00071A97" w:rsidRDefault="00692D1B" w:rsidP="009D446C">
            <w:pPr>
              <w:rPr>
                <w:rFonts w:eastAsiaTheme="minorHAnsi"/>
                <w:color w:val="auto"/>
                <w:lang w:val="kk-KZ" w:eastAsia="en-US"/>
              </w:rPr>
            </w:pPr>
            <w:r w:rsidRPr="00071A97">
              <w:rPr>
                <w:rFonts w:eastAsiaTheme="minorHAnsi"/>
                <w:color w:val="auto"/>
                <w:lang w:val="kk-KZ" w:eastAsia="en-US"/>
              </w:rPr>
              <w:t>Өнімді сатып алу үшін</w:t>
            </w:r>
          </w:p>
        </w:tc>
        <w:tc>
          <w:tcPr>
            <w:tcW w:w="7088" w:type="dxa"/>
          </w:tcPr>
          <w:p w:rsidR="00692D1B" w:rsidRPr="00844CE5" w:rsidRDefault="00692D1B" w:rsidP="009D446C">
            <w:pPr>
              <w:jc w:val="both"/>
              <w:rPr>
                <w:lang w:val="kk-KZ"/>
              </w:rPr>
            </w:pPr>
            <w:r w:rsidRPr="00844CE5">
              <w:rPr>
                <w:lang w:val="kk-KZ"/>
              </w:rPr>
              <w:t xml:space="preserve">Диаметрі 11 мм статикалық арқан (сақтандыру арқан) жаңа болуы және техникалық талаптар мен нормаларға сәйкес келуі тиіс: </w:t>
            </w:r>
          </w:p>
          <w:p w:rsidR="00692D1B" w:rsidRPr="00844CE5" w:rsidRDefault="00692D1B" w:rsidP="009D446C">
            <w:pPr>
              <w:jc w:val="both"/>
              <w:rPr>
                <w:lang w:val="kk-KZ"/>
              </w:rPr>
            </w:pPr>
            <w:r w:rsidRPr="00844CE5">
              <w:rPr>
                <w:lang w:val="kk-KZ"/>
              </w:rPr>
              <w:t xml:space="preserve">1) ГОСТ 12.4.107-2012 еңбек қауіпсіздігі стандарттарының жүйесі. Құрылыс. Сақтандыру арқандары. Техникалық шарттар. </w:t>
            </w:r>
          </w:p>
          <w:p w:rsidR="00692D1B" w:rsidRPr="00692D1B" w:rsidRDefault="00692D1B" w:rsidP="009D446C">
            <w:pPr>
              <w:jc w:val="both"/>
              <w:rPr>
                <w:lang w:val="kk-KZ"/>
              </w:rPr>
            </w:pPr>
            <w:r w:rsidRPr="00844CE5">
              <w:rPr>
                <w:lang w:val="kk-KZ"/>
              </w:rPr>
              <w:t xml:space="preserve">2) ГОСТ 12.2.003 - 91 мемлекетаралық стандарт. Еңбек қауіпсіздігі стандарттарының жүйесі (ССБТ). </w:t>
            </w:r>
            <w:r w:rsidRPr="00692D1B">
              <w:rPr>
                <w:lang w:val="kk-KZ"/>
              </w:rPr>
              <w:t>Өндірістік жабдық. Жалпы қауіпсіздік талаптары.</w:t>
            </w:r>
          </w:p>
          <w:p w:rsidR="00692D1B" w:rsidRDefault="00692D1B" w:rsidP="009D446C">
            <w:pPr>
              <w:jc w:val="both"/>
              <w:rPr>
                <w:lang w:val="kk-KZ"/>
              </w:rPr>
            </w:pPr>
            <w:r>
              <w:rPr>
                <w:lang w:val="kk-KZ"/>
              </w:rPr>
              <w:tab/>
            </w:r>
            <w:r w:rsidRPr="00844CE5">
              <w:rPr>
                <w:lang w:val="kk-KZ"/>
              </w:rPr>
              <w:t xml:space="preserve">КО 019/2019 жаңа техникалық регламенттерінің енгізілуіне байланысты кедендік (немесе Еуразиялық) одақтың техникалық регламенттерінің талаптарына сәйкес әрбір ұсынылған тауарға қолданыстағы сертификатты немесе тауар қауіпсіздігіне сәйкестік декларациясын (Осы сертификат орналастырылған тізілімнің электрондық мекенжайын көрсете отырып) ұсыну қажет. </w:t>
            </w:r>
            <w:r>
              <w:rPr>
                <w:lang w:val="kk-KZ"/>
              </w:rPr>
              <w:tab/>
            </w:r>
            <w:r w:rsidRPr="00844CE5">
              <w:rPr>
                <w:lang w:val="kk-KZ"/>
              </w:rPr>
              <w:t>Статикалық арқан (қауіпсіздік арқан) 1-ші шығанақта кемінде 200 пог болуы керек. метр (сіз 500 пог жасай аласыз.үлкен көлем сатып алынатын филиалдарға метр) - Тапсырыс берушімен 1 шығанақта қалаған метраж туралы шартқа қол қойылғаннан кейін әр филиалда алдын-ала нақтылау қажет (өйткені әр түрлі жұмыс түрлері жоспарланған).</w:t>
            </w:r>
          </w:p>
          <w:p w:rsidR="00692D1B" w:rsidRDefault="00692D1B" w:rsidP="009D446C">
            <w:pPr>
              <w:jc w:val="both"/>
              <w:rPr>
                <w:lang w:val="kk-KZ"/>
              </w:rPr>
            </w:pPr>
            <w:r>
              <w:rPr>
                <w:lang w:val="kk-KZ"/>
              </w:rPr>
              <w:tab/>
            </w:r>
            <w:r w:rsidRPr="00D515DA">
              <w:rPr>
                <w:lang w:val="kk-KZ"/>
              </w:rPr>
              <w:t>Статикалық арқан (сақтандыру арқан) - биіктіктен құлаудан жеке қорғану құралы, өнеркәсіптік альпинизм саласында қолданылатын болады) тірек және тіреусіз кеңістікте әртүрлі өрмелеу жұмыстарын орындау кезінде, антенна-діңгек құрылыстарында, қабылдау-беру мұнараларында, электротехникалық және өзге де биіктікте техникалық іс-қимылдар кезінде қызметкерлердің қауіпсіздігін қамтамасыз ету үшін (сақтандыру ретінде) өндірістік объектілердегі биік құрылыстар.</w:t>
            </w:r>
          </w:p>
          <w:p w:rsidR="00692D1B" w:rsidRDefault="00692D1B" w:rsidP="009D446C">
            <w:pPr>
              <w:jc w:val="both"/>
              <w:rPr>
                <w:lang w:val="kk-KZ"/>
              </w:rPr>
            </w:pPr>
            <w:r w:rsidRPr="00D515DA">
              <w:rPr>
                <w:lang w:val="kk-KZ"/>
              </w:rPr>
              <w:t xml:space="preserve">1. Материал барлық берілген жұмыс режимдерінде және пайдаланудың көзделген жағдайларында адам ағзасына қауіпті және/немесе зиянды әсер етпеуі, сондай-ақ өрт-жарылыс қауіпті жағдайлар туғызбауы тиіс. </w:t>
            </w:r>
          </w:p>
          <w:p w:rsidR="00692D1B" w:rsidRDefault="00692D1B" w:rsidP="009D446C">
            <w:pPr>
              <w:jc w:val="both"/>
              <w:rPr>
                <w:lang w:val="kk-KZ"/>
              </w:rPr>
            </w:pPr>
            <w:r w:rsidRPr="00D515DA">
              <w:rPr>
                <w:lang w:val="kk-KZ"/>
              </w:rPr>
              <w:t xml:space="preserve">2. Арқан бөлшектерінің дизайны жұмысшының қолына зақым келтіру мүмкіндігін болдырмауы керек. Арқанның бөлшектерінде жыртықтар, бұрылыстар, өткір жиектер болмауы керек. </w:t>
            </w:r>
          </w:p>
          <w:p w:rsidR="00692D1B" w:rsidRDefault="00692D1B" w:rsidP="009D446C">
            <w:pPr>
              <w:jc w:val="both"/>
              <w:rPr>
                <w:lang w:val="kk-KZ"/>
              </w:rPr>
            </w:pPr>
            <w:r w:rsidRPr="00D515DA">
              <w:rPr>
                <w:lang w:val="kk-KZ"/>
              </w:rPr>
              <w:t>3. Тауарға кепілдік мерзімі дайындаушы зауыт беретін мерзімнен кем болмауы тиіс. Жеткізуші өндіруші ұйымның атауын және өзі ұсынатын тауардың өндіріс елін ұсынуы керек.</w:t>
            </w:r>
          </w:p>
          <w:p w:rsidR="00692D1B" w:rsidRDefault="00692D1B" w:rsidP="009D446C">
            <w:pPr>
              <w:jc w:val="both"/>
              <w:rPr>
                <w:lang w:val="kk-KZ"/>
              </w:rPr>
            </w:pPr>
            <w:r w:rsidRPr="00D515DA">
              <w:rPr>
                <w:lang w:val="kk-KZ"/>
              </w:rPr>
              <w:t>4. Тауар тауарға ілеспе құжаттама жиынтығымен бірге жеткізілуі тиіс, онда: дайындалған күні; кепілдік мерзімі және сақтау және пайдалану шарттары туралы ақпарат қамтылады, буып-түйіліп, нақты таңбалануы және анықталуы тиіс.</w:t>
            </w:r>
          </w:p>
          <w:p w:rsidR="00692D1B" w:rsidRPr="00311215" w:rsidRDefault="00692D1B" w:rsidP="009D446C">
            <w:pPr>
              <w:jc w:val="both"/>
              <w:rPr>
                <w:lang w:val="kk-KZ"/>
              </w:rPr>
            </w:pPr>
            <w:r w:rsidRPr="00311215">
              <w:rPr>
                <w:lang w:val="kk-KZ"/>
              </w:rPr>
              <w:t xml:space="preserve">5. Таңбалау мыналарды қамтуы керек: </w:t>
            </w:r>
          </w:p>
          <w:p w:rsidR="00692D1B" w:rsidRPr="00311215" w:rsidRDefault="00692D1B" w:rsidP="009D446C">
            <w:pPr>
              <w:jc w:val="both"/>
              <w:rPr>
                <w:lang w:val="kk-KZ"/>
              </w:rPr>
            </w:pPr>
            <w:r w:rsidRPr="00311215">
              <w:rPr>
                <w:lang w:val="kk-KZ"/>
              </w:rPr>
              <w:lastRenderedPageBreak/>
              <w:t xml:space="preserve">1) тауар белгісі (немесе дайындаушы кәсіпорынның қысқаша атауы); </w:t>
            </w:r>
          </w:p>
          <w:p w:rsidR="00692D1B" w:rsidRPr="00311215" w:rsidRDefault="00692D1B" w:rsidP="009D446C">
            <w:pPr>
              <w:jc w:val="both"/>
              <w:rPr>
                <w:lang w:val="kk-KZ"/>
              </w:rPr>
            </w:pPr>
            <w:r w:rsidRPr="00311215">
              <w:rPr>
                <w:lang w:val="kk-KZ"/>
              </w:rPr>
              <w:t xml:space="preserve">2) статикалық үзіліс күшінің мәні; </w:t>
            </w:r>
          </w:p>
          <w:p w:rsidR="00692D1B" w:rsidRPr="00311215" w:rsidRDefault="00692D1B" w:rsidP="009D446C">
            <w:pPr>
              <w:jc w:val="both"/>
              <w:rPr>
                <w:lang w:val="kk-KZ"/>
              </w:rPr>
            </w:pPr>
            <w:r>
              <w:rPr>
                <w:lang w:val="kk-KZ"/>
              </w:rPr>
              <w:t>3) д</w:t>
            </w:r>
            <w:r w:rsidRPr="00311215">
              <w:rPr>
                <w:lang w:val="kk-KZ"/>
              </w:rPr>
              <w:t xml:space="preserve">айындалған күні (айы, жылы); </w:t>
            </w:r>
          </w:p>
          <w:p w:rsidR="00692D1B" w:rsidRPr="00311215" w:rsidRDefault="00692D1B" w:rsidP="009D446C">
            <w:pPr>
              <w:jc w:val="both"/>
              <w:rPr>
                <w:lang w:val="kk-KZ"/>
              </w:rPr>
            </w:pPr>
            <w:r>
              <w:rPr>
                <w:lang w:val="kk-KZ"/>
              </w:rPr>
              <w:t>4) с</w:t>
            </w:r>
            <w:r w:rsidRPr="00311215">
              <w:rPr>
                <w:lang w:val="kk-KZ"/>
              </w:rPr>
              <w:t xml:space="preserve">ынақ күні (айы, жылы); </w:t>
            </w:r>
          </w:p>
          <w:p w:rsidR="00692D1B" w:rsidRDefault="00692D1B" w:rsidP="009D446C">
            <w:pPr>
              <w:jc w:val="both"/>
              <w:rPr>
                <w:lang w:val="kk-KZ"/>
              </w:rPr>
            </w:pPr>
            <w:r w:rsidRPr="00311215">
              <w:rPr>
                <w:lang w:val="kk-KZ"/>
              </w:rPr>
              <w:t xml:space="preserve">5) </w:t>
            </w:r>
            <w:r>
              <w:rPr>
                <w:lang w:val="kk-KZ"/>
              </w:rPr>
              <w:t>а</w:t>
            </w:r>
            <w:r w:rsidRPr="00311215">
              <w:rPr>
                <w:lang w:val="kk-KZ"/>
              </w:rPr>
              <w:t>рқан дайындалған стандарттың немесе техникалық шарттардың белгіленуі.</w:t>
            </w:r>
          </w:p>
          <w:p w:rsidR="00692D1B" w:rsidRPr="00311215" w:rsidRDefault="00692D1B" w:rsidP="009D446C">
            <w:pPr>
              <w:jc w:val="both"/>
              <w:rPr>
                <w:u w:val="single"/>
                <w:lang w:val="kk-KZ"/>
              </w:rPr>
            </w:pPr>
            <w:r w:rsidRPr="00311215">
              <w:rPr>
                <w:u w:val="single"/>
                <w:lang w:val="kk-KZ"/>
              </w:rPr>
              <w:t xml:space="preserve">Техникалық сипаттамасы: </w:t>
            </w:r>
          </w:p>
          <w:p w:rsidR="00692D1B" w:rsidRDefault="00692D1B" w:rsidP="009D446C">
            <w:pPr>
              <w:jc w:val="both"/>
              <w:rPr>
                <w:lang w:val="kk-KZ"/>
              </w:rPr>
            </w:pPr>
            <w:r w:rsidRPr="00311215">
              <w:rPr>
                <w:lang w:val="kk-KZ"/>
              </w:rPr>
              <w:t xml:space="preserve">Диаметрі: 11 мм. </w:t>
            </w:r>
          </w:p>
          <w:p w:rsidR="00692D1B" w:rsidRDefault="00692D1B" w:rsidP="009D446C">
            <w:pPr>
              <w:jc w:val="both"/>
              <w:rPr>
                <w:lang w:val="kk-KZ"/>
              </w:rPr>
            </w:pPr>
            <w:r w:rsidRPr="00311215">
              <w:rPr>
                <w:lang w:val="kk-KZ"/>
              </w:rPr>
              <w:t>Материалдар: полиэстер, нейлон. 150 даН</w:t>
            </w:r>
            <w:r>
              <w:rPr>
                <w:lang w:val="kk-KZ"/>
              </w:rPr>
              <w:t xml:space="preserve"> </w:t>
            </w:r>
            <w:r w:rsidRPr="00311215">
              <w:rPr>
                <w:lang w:val="kk-KZ"/>
              </w:rPr>
              <w:t xml:space="preserve">(кгс) жүктеме кезінде ұзарту,%: 2,2 </w:t>
            </w:r>
          </w:p>
          <w:p w:rsidR="00692D1B" w:rsidRDefault="00692D1B" w:rsidP="009D446C">
            <w:pPr>
              <w:jc w:val="both"/>
              <w:rPr>
                <w:lang w:val="kk-KZ"/>
              </w:rPr>
            </w:pPr>
            <w:r w:rsidRPr="00311215">
              <w:rPr>
                <w:lang w:val="kk-KZ"/>
              </w:rPr>
              <w:t xml:space="preserve">Статикалық жүктеме, берілген (кгс): 3020 </w:t>
            </w:r>
          </w:p>
          <w:p w:rsidR="00692D1B" w:rsidRDefault="00692D1B" w:rsidP="009D446C">
            <w:pPr>
              <w:jc w:val="both"/>
              <w:rPr>
                <w:lang w:val="kk-KZ"/>
              </w:rPr>
            </w:pPr>
            <w:r w:rsidRPr="00311215">
              <w:rPr>
                <w:lang w:val="kk-KZ"/>
              </w:rPr>
              <w:t xml:space="preserve">Түйін коэффициенті: 0,7 </w:t>
            </w:r>
          </w:p>
          <w:p w:rsidR="00692D1B" w:rsidRDefault="00692D1B" w:rsidP="009D446C">
            <w:pPr>
              <w:jc w:val="both"/>
              <w:rPr>
                <w:lang w:val="kk-KZ"/>
              </w:rPr>
            </w:pPr>
            <w:r w:rsidRPr="00311215">
              <w:rPr>
                <w:lang w:val="kk-KZ"/>
              </w:rPr>
              <w:t xml:space="preserve">Өрілген жіптердің саны, дана: 48 SS қабығын араластыру,%: 0,4 % Салмағы 1 м, гр.: 78,1 SS қабығының массалық үлесі,%: 34% </w:t>
            </w:r>
          </w:p>
          <w:p w:rsidR="00692D1B" w:rsidRDefault="00692D1B" w:rsidP="009D446C">
            <w:pPr>
              <w:jc w:val="both"/>
              <w:rPr>
                <w:lang w:val="kk-KZ"/>
              </w:rPr>
            </w:pPr>
            <w:r w:rsidRPr="00311215">
              <w:rPr>
                <w:lang w:val="kk-KZ"/>
              </w:rPr>
              <w:t xml:space="preserve">SS ядросының массалық үлесі,%: 66% </w:t>
            </w:r>
          </w:p>
          <w:p w:rsidR="00692D1B" w:rsidRDefault="00692D1B" w:rsidP="009D446C">
            <w:pPr>
              <w:jc w:val="both"/>
              <w:rPr>
                <w:lang w:val="kk-KZ"/>
              </w:rPr>
            </w:pPr>
            <w:r w:rsidRPr="00311215">
              <w:rPr>
                <w:lang w:val="kk-KZ"/>
              </w:rPr>
              <w:t xml:space="preserve">Суда қартаюдан кейін R шөгуі: 1 % </w:t>
            </w:r>
          </w:p>
          <w:p w:rsidR="00692D1B" w:rsidRDefault="00692D1B" w:rsidP="009D446C">
            <w:pPr>
              <w:jc w:val="both"/>
              <w:rPr>
                <w:lang w:val="kk-KZ"/>
              </w:rPr>
            </w:pPr>
            <w:r w:rsidRPr="00311215">
              <w:rPr>
                <w:lang w:val="kk-KZ"/>
              </w:rPr>
              <w:t xml:space="preserve">Құлауды тоқтату кезіндегі максималды жүктеме (серпіліс күші), берілген (кг): 512 </w:t>
            </w:r>
          </w:p>
          <w:p w:rsidR="00692D1B" w:rsidRDefault="00692D1B" w:rsidP="009D446C">
            <w:pPr>
              <w:jc w:val="both"/>
              <w:rPr>
                <w:lang w:val="kk-KZ"/>
              </w:rPr>
            </w:pPr>
            <w:r w:rsidRPr="00311215">
              <w:rPr>
                <w:lang w:val="kk-KZ"/>
              </w:rPr>
              <w:t>Үзіліссіз құлау саны: 5 Соңғы ілмектердің беріктігі ("8" түйіні): төтеп береді Ылғалдың массалық үлесі,%: 1,2</w:t>
            </w:r>
            <w:r>
              <w:rPr>
                <w:lang w:val="kk-KZ"/>
              </w:rPr>
              <w:t>.</w:t>
            </w:r>
          </w:p>
          <w:p w:rsidR="00692D1B" w:rsidRPr="00311215" w:rsidRDefault="00692D1B" w:rsidP="009D446C">
            <w:pPr>
              <w:jc w:val="both"/>
              <w:rPr>
                <w:lang w:val="kk-KZ"/>
              </w:rPr>
            </w:pPr>
            <w:r w:rsidRPr="00311215">
              <w:rPr>
                <w:lang w:val="kk-KZ"/>
              </w:rPr>
              <w:t xml:space="preserve">Филиалдар бойынша жеткізу саны мен мекенжайлары: </w:t>
            </w:r>
          </w:p>
          <w:p w:rsidR="00692D1B" w:rsidRPr="00311215" w:rsidRDefault="00692D1B" w:rsidP="009D446C">
            <w:pPr>
              <w:jc w:val="both"/>
              <w:rPr>
                <w:lang w:val="kk-KZ"/>
              </w:rPr>
            </w:pPr>
            <w:r w:rsidRPr="00311215">
              <w:rPr>
                <w:lang w:val="kk-KZ"/>
              </w:rPr>
              <w:t xml:space="preserve">1) Ақмола облысы, Көкшетау қаласы, 020000, "Бұқпа" шоқысының батыс шеті, Абай көшесі 108/2. Саны = 1200 пог.метр. </w:t>
            </w:r>
          </w:p>
          <w:p w:rsidR="00692D1B" w:rsidRPr="00311215" w:rsidRDefault="00692D1B" w:rsidP="009D446C">
            <w:pPr>
              <w:jc w:val="both"/>
              <w:rPr>
                <w:lang w:val="kk-KZ"/>
              </w:rPr>
            </w:pPr>
            <w:r w:rsidRPr="00311215">
              <w:rPr>
                <w:lang w:val="kk-KZ"/>
              </w:rPr>
              <w:t xml:space="preserve">2) Ақтөбе облысы, 030002, Ақтөбе қаласы, летная көшесі, 25. Саны = 700 пог.метр. </w:t>
            </w:r>
          </w:p>
          <w:p w:rsidR="00692D1B" w:rsidRPr="00311215" w:rsidRDefault="00692D1B" w:rsidP="009D446C">
            <w:pPr>
              <w:jc w:val="both"/>
              <w:rPr>
                <w:lang w:val="kk-KZ"/>
              </w:rPr>
            </w:pPr>
            <w:r w:rsidRPr="00311215">
              <w:rPr>
                <w:lang w:val="kk-KZ"/>
              </w:rPr>
              <w:t xml:space="preserve">3) Атырау облысы, Атырау қаласы, Абай алаңы, 25. Саны = 1000 пог.метр. </w:t>
            </w:r>
          </w:p>
          <w:p w:rsidR="00692D1B" w:rsidRPr="00311215" w:rsidRDefault="00692D1B" w:rsidP="009D446C">
            <w:pPr>
              <w:jc w:val="both"/>
              <w:rPr>
                <w:lang w:val="kk-KZ"/>
              </w:rPr>
            </w:pPr>
            <w:r w:rsidRPr="00311215">
              <w:rPr>
                <w:lang w:val="kk-KZ"/>
              </w:rPr>
              <w:t xml:space="preserve">4) Шығыс Қазақстан облысы, Өскемен қаласы, Стахановская көшесі, 70. Саны = 600 пог.метр. </w:t>
            </w:r>
          </w:p>
          <w:p w:rsidR="00692D1B" w:rsidRPr="00311215" w:rsidRDefault="00692D1B" w:rsidP="009D446C">
            <w:pPr>
              <w:jc w:val="both"/>
              <w:rPr>
                <w:lang w:val="kk-KZ"/>
              </w:rPr>
            </w:pPr>
            <w:r w:rsidRPr="00311215">
              <w:rPr>
                <w:lang w:val="kk-KZ"/>
              </w:rPr>
              <w:t xml:space="preserve">5) Қостанай облысы, Қостанай қаласы, Қайырбеков көшесі, 312. Саны = 300 пог.метр. </w:t>
            </w:r>
          </w:p>
          <w:p w:rsidR="00692D1B" w:rsidRPr="00311215" w:rsidRDefault="00692D1B" w:rsidP="009D446C">
            <w:pPr>
              <w:jc w:val="both"/>
              <w:rPr>
                <w:lang w:val="kk-KZ"/>
              </w:rPr>
            </w:pPr>
            <w:r w:rsidRPr="00311215">
              <w:rPr>
                <w:lang w:val="kk-KZ"/>
              </w:rPr>
              <w:t xml:space="preserve">6) Қызылорда облысы, Қызылорда қаласы, Дүйсенов көшесі, 69 "Б". Саны = 200 пог.метр. </w:t>
            </w:r>
          </w:p>
          <w:p w:rsidR="00692D1B" w:rsidRPr="00311215" w:rsidRDefault="00692D1B" w:rsidP="009D446C">
            <w:pPr>
              <w:jc w:val="both"/>
              <w:rPr>
                <w:lang w:val="kk-KZ"/>
              </w:rPr>
            </w:pPr>
            <w:r w:rsidRPr="00311215">
              <w:rPr>
                <w:lang w:val="kk-KZ"/>
              </w:rPr>
              <w:t xml:space="preserve">7) Павлодар облысы, Павлодар қаласы, Павлов көшесі, 26. Саны = 400 пог.метр. </w:t>
            </w:r>
          </w:p>
          <w:p w:rsidR="00692D1B" w:rsidRPr="00100955" w:rsidRDefault="00692D1B" w:rsidP="009D446C">
            <w:pPr>
              <w:jc w:val="both"/>
              <w:rPr>
                <w:rFonts w:eastAsiaTheme="minorHAnsi"/>
                <w:color w:val="auto"/>
                <w:lang w:val="kk-KZ" w:eastAsia="en-US"/>
              </w:rPr>
            </w:pPr>
            <w:r w:rsidRPr="00311215">
              <w:rPr>
                <w:lang w:val="kk-KZ"/>
              </w:rPr>
              <w:t>8) Солтүстік Қазақстан облысы, Павлодар қаласы, Павлов көшесі, 26. Саны = 2500 пог.метр.</w:t>
            </w:r>
          </w:p>
        </w:tc>
      </w:tr>
    </w:tbl>
    <w:p w:rsidR="00692D1B" w:rsidRPr="00071A97" w:rsidRDefault="00692D1B" w:rsidP="00692D1B">
      <w:pPr>
        <w:shd w:val="clear" w:color="auto" w:fill="FFFFFF"/>
        <w:rPr>
          <w:color w:val="333333"/>
          <w:lang w:val="kk-KZ"/>
        </w:rPr>
      </w:pPr>
    </w:p>
    <w:p w:rsidR="00692D1B" w:rsidRPr="00ED4EC9" w:rsidRDefault="00692D1B" w:rsidP="00692D1B">
      <w:pPr>
        <w:shd w:val="clear" w:color="auto" w:fill="FFFFFF"/>
        <w:rPr>
          <w:color w:val="auto"/>
          <w:lang w:val="kk-KZ"/>
        </w:rPr>
      </w:pPr>
      <w:r>
        <w:rPr>
          <w:color w:val="auto"/>
          <w:lang w:val="kk-KZ"/>
        </w:rPr>
        <w:tab/>
        <w:t>Ескерту:</w:t>
      </w:r>
    </w:p>
    <w:p w:rsidR="00692D1B" w:rsidRPr="00ED4EC9" w:rsidRDefault="00692D1B" w:rsidP="00692D1B">
      <w:pPr>
        <w:shd w:val="clear" w:color="auto" w:fill="FFFFFF"/>
        <w:rPr>
          <w:color w:val="auto"/>
          <w:lang w:val="kk-KZ"/>
        </w:rPr>
      </w:pPr>
      <w:r>
        <w:rPr>
          <w:color w:val="auto"/>
          <w:lang w:val="kk-KZ"/>
        </w:rPr>
        <w:t> </w:t>
      </w:r>
      <w:r>
        <w:rPr>
          <w:color w:val="auto"/>
          <w:lang w:val="kk-KZ"/>
        </w:rPr>
        <w:tab/>
      </w:r>
      <w:r w:rsidRPr="00ED4EC9">
        <w:rPr>
          <w:color w:val="auto"/>
          <w:lang w:val="kk-KZ"/>
        </w:rPr>
        <w:t>1. Осы техникалық ерекшелікте әлеуетті өнім берушіге қойылатын біліктілік талаптарын белгілеуге жол берілмейді.</w:t>
      </w:r>
    </w:p>
    <w:p w:rsidR="00692D1B" w:rsidRDefault="00692D1B" w:rsidP="00692D1B">
      <w:pPr>
        <w:shd w:val="clear" w:color="auto" w:fill="FFFFFF"/>
        <w:rPr>
          <w:color w:val="auto"/>
          <w:lang w:val="kk-KZ"/>
        </w:rPr>
      </w:pPr>
      <w:r>
        <w:rPr>
          <w:color w:val="auto"/>
          <w:lang w:val="kk-KZ"/>
        </w:rPr>
        <w:tab/>
      </w:r>
      <w:r w:rsidRPr="00ED4EC9">
        <w:rPr>
          <w:color w:val="auto"/>
          <w:lang w:val="kk-KZ"/>
        </w:rPr>
        <w:t>2. Өзге құжаттарда техникалық ерекшеліктің талаптарын белгілеуге жол берілмейді.</w:t>
      </w:r>
    </w:p>
    <w:p w:rsidR="00692D1B" w:rsidRPr="00D43004" w:rsidRDefault="00692D1B" w:rsidP="00692D1B">
      <w:pPr>
        <w:shd w:val="clear" w:color="auto" w:fill="FFFFFF"/>
        <w:rPr>
          <w:color w:val="auto"/>
          <w:lang w:val="kk-KZ"/>
        </w:rPr>
      </w:pPr>
      <w:r>
        <w:rPr>
          <w:color w:val="auto"/>
          <w:lang w:val="kk-KZ"/>
        </w:rPr>
        <w:tab/>
      </w:r>
      <w:r w:rsidRPr="00ED4EC9">
        <w:rPr>
          <w:color w:val="auto"/>
          <w:lang w:val="kk-KZ"/>
        </w:rPr>
        <w:t>3. Техникалық шарттар қазақ және орыс тілдерінде әзірленеді.</w:t>
      </w:r>
    </w:p>
    <w:p w:rsidR="00692D1B" w:rsidRPr="00ED4EC9" w:rsidRDefault="00692D1B" w:rsidP="00692D1B">
      <w:pPr>
        <w:rPr>
          <w:color w:val="auto"/>
          <w:lang w:val="kk-KZ"/>
        </w:rPr>
      </w:pPr>
    </w:p>
    <w:p w:rsidR="00692D1B" w:rsidRPr="00E11427" w:rsidRDefault="00692D1B" w:rsidP="00692D1B">
      <w:pPr>
        <w:rPr>
          <w:b/>
          <w:color w:val="auto"/>
          <w:lang w:val="kk-KZ"/>
        </w:rPr>
      </w:pPr>
      <w:r w:rsidRPr="00E11427">
        <w:rPr>
          <w:b/>
          <w:color w:val="auto"/>
          <w:lang w:val="kk-KZ"/>
        </w:rPr>
        <w:t>Басқарма төрағасының орынбасары –</w:t>
      </w:r>
    </w:p>
    <w:p w:rsidR="00692D1B" w:rsidRPr="00E11427" w:rsidRDefault="00692D1B" w:rsidP="00692D1B">
      <w:pPr>
        <w:rPr>
          <w:b/>
          <w:color w:val="auto"/>
          <w:lang w:val="kk-KZ"/>
        </w:rPr>
      </w:pPr>
      <w:r w:rsidRPr="00E11427">
        <w:rPr>
          <w:b/>
          <w:color w:val="auto"/>
          <w:lang w:val="kk-KZ"/>
        </w:rPr>
        <w:t>Техникалық директор                                                                Б.А. Ошурбаев.</w:t>
      </w:r>
    </w:p>
    <w:p w:rsidR="00692D1B" w:rsidRPr="00E11427" w:rsidRDefault="00692D1B" w:rsidP="00692D1B">
      <w:pPr>
        <w:rPr>
          <w:b/>
          <w:color w:val="auto"/>
          <w:lang w:val="kk-KZ"/>
        </w:rPr>
      </w:pPr>
    </w:p>
    <w:p w:rsidR="00692D1B" w:rsidRPr="00E11427" w:rsidRDefault="00692D1B" w:rsidP="00692D1B">
      <w:pPr>
        <w:rPr>
          <w:b/>
          <w:color w:val="auto"/>
          <w:lang w:val="kk-KZ"/>
        </w:rPr>
      </w:pPr>
      <w:r w:rsidRPr="00E11427">
        <w:rPr>
          <w:b/>
          <w:color w:val="auto"/>
          <w:lang w:val="kk-KZ"/>
        </w:rPr>
        <w:t xml:space="preserve">Еңбекті қорғау және қауыпсіздік </w:t>
      </w:r>
    </w:p>
    <w:p w:rsidR="00692D1B" w:rsidRPr="00E11427" w:rsidRDefault="00692D1B" w:rsidP="00692D1B">
      <w:pPr>
        <w:rPr>
          <w:b/>
          <w:color w:val="auto"/>
          <w:lang w:val="kk-KZ"/>
        </w:rPr>
      </w:pPr>
      <w:r w:rsidRPr="00E11427">
        <w:rPr>
          <w:b/>
          <w:color w:val="auto"/>
          <w:lang w:val="kk-KZ"/>
        </w:rPr>
        <w:t>техникасы қызметінің бастығы                                                О.В. Русинова</w:t>
      </w:r>
    </w:p>
    <w:p w:rsidR="00692D1B" w:rsidRDefault="00692D1B" w:rsidP="00692D1B">
      <w:pPr>
        <w:rPr>
          <w:color w:val="auto"/>
          <w:lang w:val="kk-KZ"/>
        </w:rPr>
      </w:pPr>
    </w:p>
    <w:p w:rsidR="00692D1B" w:rsidRDefault="00692D1B" w:rsidP="00692D1B">
      <w:pPr>
        <w:rPr>
          <w:color w:val="auto"/>
          <w:lang w:val="kk-KZ"/>
        </w:rPr>
      </w:pPr>
    </w:p>
    <w:p w:rsidR="00692D1B" w:rsidRDefault="00692D1B" w:rsidP="00692D1B">
      <w:pPr>
        <w:rPr>
          <w:color w:val="auto"/>
          <w:lang w:val="kk-KZ"/>
        </w:rPr>
      </w:pPr>
    </w:p>
    <w:p w:rsidR="003376B6" w:rsidRPr="006366A5" w:rsidRDefault="003376B6" w:rsidP="006366A5">
      <w:pPr>
        <w:jc w:val="both"/>
        <w:rPr>
          <w:color w:val="auto"/>
          <w:lang w:val="kk-KZ"/>
        </w:rPr>
      </w:pPr>
      <w:bookmarkStart w:id="0" w:name="_GoBack"/>
      <w:bookmarkEnd w:id="0"/>
    </w:p>
    <w:sectPr w:rsidR="003376B6" w:rsidRPr="006366A5" w:rsidSect="00AA4D5A">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56B91"/>
    <w:multiLevelType w:val="hybridMultilevel"/>
    <w:tmpl w:val="0C36CD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4B7273"/>
    <w:multiLevelType w:val="hybridMultilevel"/>
    <w:tmpl w:val="27A0A1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355EA8"/>
    <w:multiLevelType w:val="hybridMultilevel"/>
    <w:tmpl w:val="8F2CFE16"/>
    <w:lvl w:ilvl="0" w:tplc="4064C5A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E472F6"/>
    <w:multiLevelType w:val="hybridMultilevel"/>
    <w:tmpl w:val="C3645AD2"/>
    <w:lvl w:ilvl="0" w:tplc="0516706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36B91FD8"/>
    <w:multiLevelType w:val="hybridMultilevel"/>
    <w:tmpl w:val="B7E442D0"/>
    <w:lvl w:ilvl="0" w:tplc="BD945AAA">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5">
    <w:nsid w:val="3B9B6A26"/>
    <w:multiLevelType w:val="hybridMultilevel"/>
    <w:tmpl w:val="F6EEA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9E575C"/>
    <w:multiLevelType w:val="hybridMultilevel"/>
    <w:tmpl w:val="A65A4BFA"/>
    <w:lvl w:ilvl="0" w:tplc="08CCFB9E">
      <w:start w:val="1"/>
      <w:numFmt w:val="decimal"/>
      <w:lvlText w:val="%1."/>
      <w:lvlJc w:val="left"/>
      <w:pPr>
        <w:ind w:left="1004" w:hanging="360"/>
      </w:pPr>
      <w:rPr>
        <w:rFonts w:eastAsia="Times New Roman"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53E658FE"/>
    <w:multiLevelType w:val="multilevel"/>
    <w:tmpl w:val="BCCEB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B63336"/>
    <w:multiLevelType w:val="hybridMultilevel"/>
    <w:tmpl w:val="C1F68364"/>
    <w:lvl w:ilvl="0" w:tplc="3A1A5B66">
      <w:start w:val="54"/>
      <w:numFmt w:val="decimal"/>
      <w:lvlText w:val="%1"/>
      <w:lvlJc w:val="left"/>
      <w:pPr>
        <w:ind w:left="2280" w:hanging="360"/>
      </w:pPr>
      <w:rPr>
        <w:rFonts w:hint="default"/>
      </w:r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9">
    <w:nsid w:val="74B6496F"/>
    <w:multiLevelType w:val="hybridMultilevel"/>
    <w:tmpl w:val="40D0E5E6"/>
    <w:lvl w:ilvl="0" w:tplc="8C0663E8">
      <w:start w:val="1"/>
      <w:numFmt w:val="decimal"/>
      <w:lvlText w:val="%1."/>
      <w:lvlJc w:val="left"/>
      <w:pPr>
        <w:ind w:left="644" w:hanging="360"/>
      </w:pPr>
      <w:rPr>
        <w:rFonts w:eastAsia="Times New Roman"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79712B1B"/>
    <w:multiLevelType w:val="hybridMultilevel"/>
    <w:tmpl w:val="380ED5E6"/>
    <w:lvl w:ilvl="0" w:tplc="D2127C04">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5"/>
  </w:num>
  <w:num w:numId="2">
    <w:abstractNumId w:val="0"/>
  </w:num>
  <w:num w:numId="3">
    <w:abstractNumId w:val="8"/>
  </w:num>
  <w:num w:numId="4">
    <w:abstractNumId w:val="4"/>
  </w:num>
  <w:num w:numId="5">
    <w:abstractNumId w:val="3"/>
  </w:num>
  <w:num w:numId="6">
    <w:abstractNumId w:val="9"/>
  </w:num>
  <w:num w:numId="7">
    <w:abstractNumId w:val="1"/>
  </w:num>
  <w:num w:numId="8">
    <w:abstractNumId w:val="7"/>
  </w:num>
  <w:num w:numId="9">
    <w:abstractNumId w:val="6"/>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734"/>
    <w:rsid w:val="0002773F"/>
    <w:rsid w:val="000328C3"/>
    <w:rsid w:val="00071A97"/>
    <w:rsid w:val="000B2D0A"/>
    <w:rsid w:val="000D07B5"/>
    <w:rsid w:val="000F2822"/>
    <w:rsid w:val="00100955"/>
    <w:rsid w:val="001265F4"/>
    <w:rsid w:val="001419FF"/>
    <w:rsid w:val="001443C3"/>
    <w:rsid w:val="0016418F"/>
    <w:rsid w:val="0018025B"/>
    <w:rsid w:val="00196135"/>
    <w:rsid w:val="001A678B"/>
    <w:rsid w:val="001B6E74"/>
    <w:rsid w:val="001E18E5"/>
    <w:rsid w:val="0023095D"/>
    <w:rsid w:val="00242F3F"/>
    <w:rsid w:val="00263AE7"/>
    <w:rsid w:val="00266028"/>
    <w:rsid w:val="002745C9"/>
    <w:rsid w:val="002846EC"/>
    <w:rsid w:val="002A67A5"/>
    <w:rsid w:val="002B4E2F"/>
    <w:rsid w:val="002C0F57"/>
    <w:rsid w:val="002E26FD"/>
    <w:rsid w:val="002F387B"/>
    <w:rsid w:val="00301062"/>
    <w:rsid w:val="00306492"/>
    <w:rsid w:val="00311215"/>
    <w:rsid w:val="003154B2"/>
    <w:rsid w:val="003376B6"/>
    <w:rsid w:val="00341A0C"/>
    <w:rsid w:val="00377377"/>
    <w:rsid w:val="00377A3F"/>
    <w:rsid w:val="0038186A"/>
    <w:rsid w:val="00394EE8"/>
    <w:rsid w:val="003B4CE3"/>
    <w:rsid w:val="003C7DFE"/>
    <w:rsid w:val="003E7C13"/>
    <w:rsid w:val="00410734"/>
    <w:rsid w:val="00410FDC"/>
    <w:rsid w:val="004219C7"/>
    <w:rsid w:val="00462D1A"/>
    <w:rsid w:val="00462F27"/>
    <w:rsid w:val="004D2F0E"/>
    <w:rsid w:val="004E0C6B"/>
    <w:rsid w:val="00502E3A"/>
    <w:rsid w:val="00505A92"/>
    <w:rsid w:val="00526B05"/>
    <w:rsid w:val="00542F6E"/>
    <w:rsid w:val="00551D6E"/>
    <w:rsid w:val="005723BA"/>
    <w:rsid w:val="005A24EA"/>
    <w:rsid w:val="005A501C"/>
    <w:rsid w:val="005B3852"/>
    <w:rsid w:val="005E6BFE"/>
    <w:rsid w:val="005F002A"/>
    <w:rsid w:val="005F7BBC"/>
    <w:rsid w:val="006048CC"/>
    <w:rsid w:val="0063632D"/>
    <w:rsid w:val="006366A5"/>
    <w:rsid w:val="0065074E"/>
    <w:rsid w:val="006634AF"/>
    <w:rsid w:val="00666488"/>
    <w:rsid w:val="00675CF9"/>
    <w:rsid w:val="00692D1B"/>
    <w:rsid w:val="006D184B"/>
    <w:rsid w:val="006E0C54"/>
    <w:rsid w:val="006E5605"/>
    <w:rsid w:val="00700FBF"/>
    <w:rsid w:val="0070366E"/>
    <w:rsid w:val="00710C6F"/>
    <w:rsid w:val="007153BD"/>
    <w:rsid w:val="00730FD0"/>
    <w:rsid w:val="0073518D"/>
    <w:rsid w:val="00741E4D"/>
    <w:rsid w:val="00822B8E"/>
    <w:rsid w:val="00834A19"/>
    <w:rsid w:val="00844CE5"/>
    <w:rsid w:val="00844DD3"/>
    <w:rsid w:val="008708E8"/>
    <w:rsid w:val="0088286D"/>
    <w:rsid w:val="00887282"/>
    <w:rsid w:val="00893435"/>
    <w:rsid w:val="008A078E"/>
    <w:rsid w:val="008C3466"/>
    <w:rsid w:val="008C47A4"/>
    <w:rsid w:val="00930E83"/>
    <w:rsid w:val="009479BE"/>
    <w:rsid w:val="00973B06"/>
    <w:rsid w:val="009E4724"/>
    <w:rsid w:val="00A6578F"/>
    <w:rsid w:val="00A83DC0"/>
    <w:rsid w:val="00AA4D5A"/>
    <w:rsid w:val="00AB40A7"/>
    <w:rsid w:val="00B06076"/>
    <w:rsid w:val="00B62D7E"/>
    <w:rsid w:val="00BB42BA"/>
    <w:rsid w:val="00BC3C2D"/>
    <w:rsid w:val="00BE5D22"/>
    <w:rsid w:val="00BE7308"/>
    <w:rsid w:val="00C12D10"/>
    <w:rsid w:val="00C339F6"/>
    <w:rsid w:val="00C653AB"/>
    <w:rsid w:val="00C74F23"/>
    <w:rsid w:val="00C77FE2"/>
    <w:rsid w:val="00CB5966"/>
    <w:rsid w:val="00CF3A4D"/>
    <w:rsid w:val="00CF6A35"/>
    <w:rsid w:val="00D202F7"/>
    <w:rsid w:val="00D43004"/>
    <w:rsid w:val="00D515DA"/>
    <w:rsid w:val="00D5379C"/>
    <w:rsid w:val="00D53B77"/>
    <w:rsid w:val="00DA04A3"/>
    <w:rsid w:val="00DA1E8D"/>
    <w:rsid w:val="00DE3B1F"/>
    <w:rsid w:val="00DF4187"/>
    <w:rsid w:val="00E11427"/>
    <w:rsid w:val="00E8048C"/>
    <w:rsid w:val="00EA662E"/>
    <w:rsid w:val="00EC1349"/>
    <w:rsid w:val="00ED0436"/>
    <w:rsid w:val="00ED4EC9"/>
    <w:rsid w:val="00F21C48"/>
    <w:rsid w:val="00F24BD9"/>
    <w:rsid w:val="00F7290C"/>
    <w:rsid w:val="00F95555"/>
    <w:rsid w:val="00FD5150"/>
    <w:rsid w:val="00FD66E1"/>
    <w:rsid w:val="00FE02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488"/>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rsid w:val="00666488"/>
    <w:rPr>
      <w:rFonts w:ascii="Times New Roman" w:hAnsi="Times New Roman" w:cs="Times New Roman" w:hint="default"/>
      <w:b w:val="0"/>
      <w:bCs w:val="0"/>
      <w:i w:val="0"/>
      <w:iCs w:val="0"/>
      <w:color w:val="000000"/>
    </w:rPr>
  </w:style>
  <w:style w:type="character" w:customStyle="1" w:styleId="s1">
    <w:name w:val="s1"/>
    <w:rsid w:val="00666488"/>
    <w:rPr>
      <w:rFonts w:ascii="Times New Roman" w:hAnsi="Times New Roman" w:cs="Times New Roman" w:hint="default"/>
      <w:b/>
      <w:bCs/>
      <w:color w:val="000000"/>
    </w:rPr>
  </w:style>
  <w:style w:type="table" w:styleId="a3">
    <w:name w:val="Table Grid"/>
    <w:basedOn w:val="a1"/>
    <w:uiPriority w:val="59"/>
    <w:rsid w:val="00337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7290C"/>
    <w:pPr>
      <w:ind w:left="720"/>
      <w:contextualSpacing/>
    </w:pPr>
  </w:style>
  <w:style w:type="character" w:styleId="a5">
    <w:name w:val="Hyperlink"/>
    <w:basedOn w:val="a0"/>
    <w:uiPriority w:val="99"/>
    <w:semiHidden/>
    <w:unhideWhenUsed/>
    <w:rsid w:val="00C77FE2"/>
    <w:rPr>
      <w:color w:val="0000FF"/>
      <w:u w:val="single"/>
    </w:rPr>
  </w:style>
  <w:style w:type="character" w:customStyle="1" w:styleId="2">
    <w:name w:val="Основной текст (2)_"/>
    <w:link w:val="20"/>
    <w:locked/>
    <w:rsid w:val="00DA04A3"/>
    <w:rPr>
      <w:rFonts w:ascii="Arial" w:eastAsia="Arial" w:hAnsi="Arial" w:cs="Arial"/>
      <w:sz w:val="28"/>
      <w:szCs w:val="28"/>
      <w:shd w:val="clear" w:color="auto" w:fill="FFFFFF"/>
    </w:rPr>
  </w:style>
  <w:style w:type="paragraph" w:customStyle="1" w:styleId="20">
    <w:name w:val="Основной текст (2)"/>
    <w:basedOn w:val="a"/>
    <w:link w:val="2"/>
    <w:rsid w:val="00DA04A3"/>
    <w:pPr>
      <w:widowControl w:val="0"/>
      <w:shd w:val="clear" w:color="auto" w:fill="FFFFFF"/>
      <w:spacing w:after="1020" w:line="0" w:lineRule="atLeast"/>
      <w:ind w:hanging="920"/>
    </w:pPr>
    <w:rPr>
      <w:rFonts w:ascii="Arial" w:eastAsia="Arial" w:hAnsi="Arial" w:cs="Arial"/>
      <w:color w:val="auto"/>
      <w:sz w:val="28"/>
      <w:szCs w:val="28"/>
      <w:lang w:eastAsia="en-US"/>
    </w:rPr>
  </w:style>
  <w:style w:type="paragraph" w:customStyle="1" w:styleId="ConsPlusNormal">
    <w:name w:val="ConsPlusNormal"/>
    <w:rsid w:val="00675CF9"/>
    <w:pPr>
      <w:widowControl w:val="0"/>
      <w:autoSpaceDE w:val="0"/>
      <w:autoSpaceDN w:val="0"/>
      <w:adjustRightInd w:val="0"/>
      <w:spacing w:after="0" w:line="240" w:lineRule="auto"/>
      <w:ind w:firstLine="720"/>
    </w:pPr>
    <w:rPr>
      <w:rFonts w:ascii="Arial" w:eastAsia="Calibri"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488"/>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rsid w:val="00666488"/>
    <w:rPr>
      <w:rFonts w:ascii="Times New Roman" w:hAnsi="Times New Roman" w:cs="Times New Roman" w:hint="default"/>
      <w:b w:val="0"/>
      <w:bCs w:val="0"/>
      <w:i w:val="0"/>
      <w:iCs w:val="0"/>
      <w:color w:val="000000"/>
    </w:rPr>
  </w:style>
  <w:style w:type="character" w:customStyle="1" w:styleId="s1">
    <w:name w:val="s1"/>
    <w:rsid w:val="00666488"/>
    <w:rPr>
      <w:rFonts w:ascii="Times New Roman" w:hAnsi="Times New Roman" w:cs="Times New Roman" w:hint="default"/>
      <w:b/>
      <w:bCs/>
      <w:color w:val="000000"/>
    </w:rPr>
  </w:style>
  <w:style w:type="table" w:styleId="a3">
    <w:name w:val="Table Grid"/>
    <w:basedOn w:val="a1"/>
    <w:uiPriority w:val="59"/>
    <w:rsid w:val="00337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7290C"/>
    <w:pPr>
      <w:ind w:left="720"/>
      <w:contextualSpacing/>
    </w:pPr>
  </w:style>
  <w:style w:type="character" w:styleId="a5">
    <w:name w:val="Hyperlink"/>
    <w:basedOn w:val="a0"/>
    <w:uiPriority w:val="99"/>
    <w:semiHidden/>
    <w:unhideWhenUsed/>
    <w:rsid w:val="00C77FE2"/>
    <w:rPr>
      <w:color w:val="0000FF"/>
      <w:u w:val="single"/>
    </w:rPr>
  </w:style>
  <w:style w:type="character" w:customStyle="1" w:styleId="2">
    <w:name w:val="Основной текст (2)_"/>
    <w:link w:val="20"/>
    <w:locked/>
    <w:rsid w:val="00DA04A3"/>
    <w:rPr>
      <w:rFonts w:ascii="Arial" w:eastAsia="Arial" w:hAnsi="Arial" w:cs="Arial"/>
      <w:sz w:val="28"/>
      <w:szCs w:val="28"/>
      <w:shd w:val="clear" w:color="auto" w:fill="FFFFFF"/>
    </w:rPr>
  </w:style>
  <w:style w:type="paragraph" w:customStyle="1" w:styleId="20">
    <w:name w:val="Основной текст (2)"/>
    <w:basedOn w:val="a"/>
    <w:link w:val="2"/>
    <w:rsid w:val="00DA04A3"/>
    <w:pPr>
      <w:widowControl w:val="0"/>
      <w:shd w:val="clear" w:color="auto" w:fill="FFFFFF"/>
      <w:spacing w:after="1020" w:line="0" w:lineRule="atLeast"/>
      <w:ind w:hanging="920"/>
    </w:pPr>
    <w:rPr>
      <w:rFonts w:ascii="Arial" w:eastAsia="Arial" w:hAnsi="Arial" w:cs="Arial"/>
      <w:color w:val="auto"/>
      <w:sz w:val="28"/>
      <w:szCs w:val="28"/>
      <w:lang w:eastAsia="en-US"/>
    </w:rPr>
  </w:style>
  <w:style w:type="paragraph" w:customStyle="1" w:styleId="ConsPlusNormal">
    <w:name w:val="ConsPlusNormal"/>
    <w:rsid w:val="00675CF9"/>
    <w:pPr>
      <w:widowControl w:val="0"/>
      <w:autoSpaceDE w:val="0"/>
      <w:autoSpaceDN w:val="0"/>
      <w:adjustRightInd w:val="0"/>
      <w:spacing w:after="0" w:line="240" w:lineRule="auto"/>
      <w:ind w:firstLine="720"/>
    </w:pPr>
    <w:rPr>
      <w:rFonts w:ascii="Arial" w:eastAsia="Calibri"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778512">
      <w:bodyDiv w:val="1"/>
      <w:marLeft w:val="0"/>
      <w:marRight w:val="0"/>
      <w:marTop w:val="0"/>
      <w:marBottom w:val="0"/>
      <w:divBdr>
        <w:top w:val="none" w:sz="0" w:space="0" w:color="auto"/>
        <w:left w:val="none" w:sz="0" w:space="0" w:color="auto"/>
        <w:bottom w:val="none" w:sz="0" w:space="0" w:color="auto"/>
        <w:right w:val="none" w:sz="0" w:space="0" w:color="auto"/>
      </w:divBdr>
      <w:divsChild>
        <w:div w:id="1920358533">
          <w:marLeft w:val="0"/>
          <w:marRight w:val="0"/>
          <w:marTop w:val="0"/>
          <w:marBottom w:val="0"/>
          <w:divBdr>
            <w:top w:val="none" w:sz="0" w:space="0" w:color="auto"/>
            <w:left w:val="none" w:sz="0" w:space="0" w:color="auto"/>
            <w:bottom w:val="none" w:sz="0" w:space="0" w:color="auto"/>
            <w:right w:val="none" w:sz="0" w:space="0" w:color="auto"/>
          </w:divBdr>
          <w:divsChild>
            <w:div w:id="530647907">
              <w:marLeft w:val="0"/>
              <w:marRight w:val="0"/>
              <w:marTop w:val="0"/>
              <w:marBottom w:val="0"/>
              <w:divBdr>
                <w:top w:val="none" w:sz="0" w:space="0" w:color="auto"/>
                <w:left w:val="none" w:sz="0" w:space="0" w:color="auto"/>
                <w:bottom w:val="none" w:sz="0" w:space="0" w:color="auto"/>
                <w:right w:val="none" w:sz="0" w:space="0" w:color="auto"/>
              </w:divBdr>
              <w:divsChild>
                <w:div w:id="1064646988">
                  <w:marLeft w:val="0"/>
                  <w:marRight w:val="0"/>
                  <w:marTop w:val="0"/>
                  <w:marBottom w:val="0"/>
                  <w:divBdr>
                    <w:top w:val="none" w:sz="0" w:space="0" w:color="auto"/>
                    <w:left w:val="none" w:sz="0" w:space="0" w:color="auto"/>
                    <w:bottom w:val="none" w:sz="0" w:space="0" w:color="auto"/>
                    <w:right w:val="none" w:sz="0" w:space="0" w:color="auto"/>
                  </w:divBdr>
                  <w:divsChild>
                    <w:div w:id="1201894893">
                      <w:marLeft w:val="-240"/>
                      <w:marRight w:val="-240"/>
                      <w:marTop w:val="0"/>
                      <w:marBottom w:val="0"/>
                      <w:divBdr>
                        <w:top w:val="none" w:sz="0" w:space="0" w:color="auto"/>
                        <w:left w:val="none" w:sz="0" w:space="0" w:color="auto"/>
                        <w:bottom w:val="none" w:sz="0" w:space="0" w:color="auto"/>
                        <w:right w:val="none" w:sz="0" w:space="0" w:color="auto"/>
                      </w:divBdr>
                      <w:divsChild>
                        <w:div w:id="472988244">
                          <w:marLeft w:val="0"/>
                          <w:marRight w:val="0"/>
                          <w:marTop w:val="0"/>
                          <w:marBottom w:val="0"/>
                          <w:divBdr>
                            <w:top w:val="none" w:sz="0" w:space="0" w:color="auto"/>
                            <w:left w:val="none" w:sz="0" w:space="0" w:color="auto"/>
                            <w:bottom w:val="none" w:sz="0" w:space="0" w:color="auto"/>
                            <w:right w:val="none" w:sz="0" w:space="0" w:color="auto"/>
                          </w:divBdr>
                          <w:divsChild>
                            <w:div w:id="1875579789">
                              <w:marLeft w:val="0"/>
                              <w:marRight w:val="465"/>
                              <w:marTop w:val="105"/>
                              <w:marBottom w:val="600"/>
                              <w:divBdr>
                                <w:top w:val="none" w:sz="0" w:space="0" w:color="auto"/>
                                <w:left w:val="none" w:sz="0" w:space="0" w:color="auto"/>
                                <w:bottom w:val="none" w:sz="0" w:space="0" w:color="auto"/>
                                <w:right w:val="none" w:sz="0" w:space="0" w:color="auto"/>
                              </w:divBdr>
                              <w:divsChild>
                                <w:div w:id="18214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2441594">
          <w:marLeft w:val="0"/>
          <w:marRight w:val="0"/>
          <w:marTop w:val="0"/>
          <w:marBottom w:val="0"/>
          <w:divBdr>
            <w:top w:val="none" w:sz="0" w:space="0" w:color="auto"/>
            <w:left w:val="none" w:sz="0" w:space="0" w:color="auto"/>
            <w:bottom w:val="none" w:sz="0" w:space="0" w:color="auto"/>
            <w:right w:val="none" w:sz="0" w:space="0" w:color="auto"/>
          </w:divBdr>
          <w:divsChild>
            <w:div w:id="1160659563">
              <w:marLeft w:val="0"/>
              <w:marRight w:val="0"/>
              <w:marTop w:val="0"/>
              <w:marBottom w:val="0"/>
              <w:divBdr>
                <w:top w:val="none" w:sz="0" w:space="0" w:color="auto"/>
                <w:left w:val="none" w:sz="0" w:space="0" w:color="auto"/>
                <w:bottom w:val="none" w:sz="0" w:space="0" w:color="auto"/>
                <w:right w:val="none" w:sz="0" w:space="0" w:color="auto"/>
              </w:divBdr>
              <w:divsChild>
                <w:div w:id="714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95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4224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Moldir Mukhammedaminova</dc:creator>
  <cp:lastModifiedBy>Aitolkyn Abdykasheva</cp:lastModifiedBy>
  <cp:revision>2</cp:revision>
  <dcterms:created xsi:type="dcterms:W3CDTF">2024-04-02T11:05:00Z</dcterms:created>
  <dcterms:modified xsi:type="dcterms:W3CDTF">2024-04-02T11:05:00Z</dcterms:modified>
</cp:coreProperties>
</file>