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23" w:rsidRPr="00A847D8" w:rsidRDefault="00190F23" w:rsidP="00190F23">
      <w:pPr>
        <w:pStyle w:val="pr"/>
      </w:pPr>
      <w:bookmarkStart w:id="0" w:name="_GoBack"/>
      <w:bookmarkEnd w:id="0"/>
      <w:r w:rsidRPr="00A847D8">
        <w:t>Приложение 14</w:t>
      </w:r>
      <w:r w:rsidRPr="00A847D8">
        <w:br/>
        <w:t xml:space="preserve">к </w:t>
      </w:r>
      <w:hyperlink w:anchor="sub6" w:history="1">
        <w:r w:rsidRPr="00A847D8">
          <w:rPr>
            <w:rStyle w:val="a5"/>
          </w:rPr>
          <w:t>конкурсной документации</w:t>
        </w:r>
      </w:hyperlink>
    </w:p>
    <w:p w:rsidR="00190F23" w:rsidRPr="00A847D8" w:rsidRDefault="00190F23" w:rsidP="00190F23">
      <w:pPr>
        <w:pStyle w:val="pc"/>
      </w:pPr>
      <w:r w:rsidRPr="00A847D8">
        <w:t> </w:t>
      </w:r>
    </w:p>
    <w:p w:rsidR="00190F23" w:rsidRPr="00A847D8" w:rsidRDefault="00190F23" w:rsidP="00190F23">
      <w:pPr>
        <w:pStyle w:val="pc"/>
        <w:rPr>
          <w:b/>
        </w:rPr>
      </w:pPr>
      <w:r w:rsidRPr="00A847D8">
        <w:rPr>
          <w:b/>
        </w:rPr>
        <w:t> </w:t>
      </w:r>
    </w:p>
    <w:p w:rsidR="00190F23" w:rsidRPr="00A847D8" w:rsidRDefault="00190F23" w:rsidP="00190F23">
      <w:pPr>
        <w:pStyle w:val="pc"/>
        <w:rPr>
          <w:b/>
        </w:rPr>
      </w:pPr>
      <w:r w:rsidRPr="00A847D8">
        <w:rPr>
          <w:b/>
        </w:rPr>
        <w:t xml:space="preserve">Техническая спецификация </w:t>
      </w:r>
    </w:p>
    <w:p w:rsidR="00190F23" w:rsidRPr="00A847D8" w:rsidRDefault="00190F23" w:rsidP="00190F23">
      <w:pPr>
        <w:pStyle w:val="pc"/>
        <w:rPr>
          <w:b/>
        </w:rPr>
      </w:pPr>
      <w:r w:rsidRPr="00A847D8">
        <w:rPr>
          <w:b/>
        </w:rPr>
        <w:t>закупаемых работ, не связанных со строительством</w:t>
      </w:r>
      <w:r w:rsidRPr="00A847D8">
        <w:rPr>
          <w:b/>
        </w:rPr>
        <w:br/>
        <w:t>(заполняется заказчиком)</w:t>
      </w:r>
    </w:p>
    <w:p w:rsidR="00190F23" w:rsidRPr="00A847D8" w:rsidRDefault="00190F23" w:rsidP="00190F23">
      <w:pPr>
        <w:pStyle w:val="pji"/>
      </w:pPr>
      <w:r w:rsidRPr="00A847D8">
        <w:t> </w:t>
      </w:r>
    </w:p>
    <w:p w:rsidR="00190F23" w:rsidRPr="00A847D8" w:rsidRDefault="00190F23" w:rsidP="00190F23">
      <w:pPr>
        <w:pStyle w:val="pj"/>
      </w:pPr>
      <w:r w:rsidRPr="00A847D8">
        <w:rPr>
          <w:rStyle w:val="s0"/>
        </w:rPr>
        <w:t xml:space="preserve">Наименование заказчика </w:t>
      </w:r>
      <w:r w:rsidR="00306F46" w:rsidRPr="00A847D8">
        <w:rPr>
          <w:rStyle w:val="s0"/>
          <w:u w:val="single"/>
        </w:rPr>
        <w:t>АО «Казтелерадио»</w:t>
      </w:r>
    </w:p>
    <w:p w:rsidR="00190F23" w:rsidRPr="00A847D8" w:rsidRDefault="00190F23" w:rsidP="00190F23">
      <w:pPr>
        <w:pStyle w:val="pj"/>
      </w:pPr>
      <w:r w:rsidRPr="00A847D8">
        <w:rPr>
          <w:rStyle w:val="s0"/>
        </w:rPr>
        <w:t xml:space="preserve">Наименование организатора </w:t>
      </w:r>
      <w:r w:rsidR="00306F46" w:rsidRPr="00A847D8">
        <w:rPr>
          <w:rStyle w:val="s0"/>
          <w:u w:val="single"/>
        </w:rPr>
        <w:t>АО «Казтелерадио»</w:t>
      </w:r>
    </w:p>
    <w:p w:rsidR="00190F23" w:rsidRPr="00A847D8" w:rsidRDefault="00190F23" w:rsidP="00190F23">
      <w:pPr>
        <w:pStyle w:val="pj"/>
      </w:pPr>
      <w:r w:rsidRPr="00A847D8">
        <w:rPr>
          <w:rStyle w:val="s0"/>
        </w:rPr>
        <w:t>№ конкурса _____________________________</w:t>
      </w:r>
    </w:p>
    <w:p w:rsidR="00D76FAF" w:rsidRDefault="00190F23" w:rsidP="00190F23">
      <w:pPr>
        <w:pStyle w:val="pj"/>
        <w:rPr>
          <w:rStyle w:val="s0"/>
          <w:b/>
          <w:u w:val="single"/>
        </w:rPr>
      </w:pPr>
      <w:r w:rsidRPr="00A847D8">
        <w:rPr>
          <w:rStyle w:val="s0"/>
        </w:rPr>
        <w:t xml:space="preserve">Наименование конкурса </w:t>
      </w:r>
      <w:r w:rsidR="00F41A16" w:rsidRPr="00F41A16">
        <w:rPr>
          <w:rStyle w:val="s0"/>
          <w:b/>
          <w:u w:val="single"/>
        </w:rPr>
        <w:t xml:space="preserve">Ремонт асфальтового покрытия и </w:t>
      </w:r>
      <w:r w:rsidR="00FF5E6D">
        <w:rPr>
          <w:rStyle w:val="s0"/>
          <w:b/>
          <w:u w:val="single"/>
        </w:rPr>
        <w:t>арычной системы территории РТС «</w:t>
      </w:r>
      <w:r w:rsidR="00F41A16" w:rsidRPr="00F41A16">
        <w:rPr>
          <w:rStyle w:val="s0"/>
          <w:b/>
          <w:u w:val="single"/>
        </w:rPr>
        <w:t>Кок-</w:t>
      </w:r>
      <w:proofErr w:type="spellStart"/>
      <w:r w:rsidR="00F41A16" w:rsidRPr="00F41A16">
        <w:rPr>
          <w:rStyle w:val="s0"/>
          <w:b/>
          <w:u w:val="single"/>
        </w:rPr>
        <w:t>Тобе</w:t>
      </w:r>
      <w:proofErr w:type="spellEnd"/>
      <w:r w:rsidR="00FF5E6D">
        <w:rPr>
          <w:rStyle w:val="s0"/>
          <w:b/>
          <w:u w:val="single"/>
        </w:rPr>
        <w:t>»</w:t>
      </w:r>
      <w:r w:rsidR="00E91198" w:rsidRPr="00F41A16">
        <w:rPr>
          <w:rStyle w:val="s0"/>
          <w:b/>
          <w:u w:val="single"/>
        </w:rPr>
        <w:t xml:space="preserve"> в</w:t>
      </w:r>
      <w:r w:rsidR="00F41A16" w:rsidRPr="00F41A16">
        <w:rPr>
          <w:rStyle w:val="s0"/>
          <w:b/>
          <w:u w:val="single"/>
        </w:rPr>
        <w:t xml:space="preserve"> </w:t>
      </w:r>
      <w:proofErr w:type="spellStart"/>
      <w:r w:rsidR="00F41A16" w:rsidRPr="00F41A16">
        <w:rPr>
          <w:rStyle w:val="s0"/>
          <w:b/>
          <w:u w:val="single"/>
        </w:rPr>
        <w:t>г.Алматы</w:t>
      </w:r>
      <w:proofErr w:type="spellEnd"/>
      <w:r w:rsidR="00F41A16" w:rsidRPr="00F41A16">
        <w:rPr>
          <w:rStyle w:val="s0"/>
          <w:b/>
          <w:u w:val="single"/>
        </w:rPr>
        <w:t xml:space="preserve"> по адресу ул. </w:t>
      </w:r>
      <w:proofErr w:type="spellStart"/>
      <w:r w:rsidR="00F41A16" w:rsidRPr="00F41A16">
        <w:rPr>
          <w:rStyle w:val="s0"/>
          <w:b/>
          <w:u w:val="single"/>
        </w:rPr>
        <w:t>Ж.Омаровой</w:t>
      </w:r>
      <w:proofErr w:type="spellEnd"/>
      <w:r w:rsidR="00F41A16" w:rsidRPr="00F41A16">
        <w:rPr>
          <w:rStyle w:val="s0"/>
          <w:b/>
          <w:u w:val="single"/>
        </w:rPr>
        <w:t>, 35</w:t>
      </w:r>
    </w:p>
    <w:p w:rsidR="00190F23" w:rsidRPr="00A847D8" w:rsidRDefault="00190F23" w:rsidP="00190F23">
      <w:pPr>
        <w:pStyle w:val="pj"/>
      </w:pPr>
      <w:r w:rsidRPr="00A847D8">
        <w:rPr>
          <w:rStyle w:val="s0"/>
        </w:rPr>
        <w:t>№ лота __________________________________</w:t>
      </w:r>
    </w:p>
    <w:p w:rsidR="00190F23" w:rsidRPr="00A847D8" w:rsidRDefault="00190F23" w:rsidP="00190F23">
      <w:pPr>
        <w:pStyle w:val="pj"/>
      </w:pPr>
      <w:r w:rsidRPr="00A847D8">
        <w:rPr>
          <w:rStyle w:val="s0"/>
        </w:rPr>
        <w:t xml:space="preserve">Наименование </w:t>
      </w:r>
      <w:r w:rsidRPr="00A847D8">
        <w:t>лота ______________________</w:t>
      </w:r>
    </w:p>
    <w:p w:rsidR="00190F23" w:rsidRPr="00A847D8" w:rsidRDefault="00190F23" w:rsidP="00190F23">
      <w:pPr>
        <w:pStyle w:val="p"/>
      </w:pPr>
      <w:r w:rsidRPr="00A847D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3700"/>
      </w:tblGrid>
      <w:tr w:rsidR="00190F23" w:rsidRPr="00A847D8" w:rsidTr="00EA053A">
        <w:tc>
          <w:tcPr>
            <w:tcW w:w="3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 </w:t>
            </w:r>
            <w:r w:rsidR="004A6023" w:rsidRPr="004A6023">
              <w:t>421120.210.000008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Наименование работы*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AF" w:rsidRPr="00E91198" w:rsidRDefault="00F41A16" w:rsidP="00FF5E6D">
            <w:pPr>
              <w:pStyle w:val="pji"/>
            </w:pPr>
            <w:r w:rsidRPr="00E91198">
              <w:rPr>
                <w:rStyle w:val="s0"/>
              </w:rPr>
              <w:t xml:space="preserve">Ремонт асфальтового покрытия и арычной системы территории РТС </w:t>
            </w:r>
            <w:r w:rsidR="00FF5E6D">
              <w:rPr>
                <w:rStyle w:val="s0"/>
              </w:rPr>
              <w:t>«</w:t>
            </w:r>
            <w:r w:rsidRPr="00E91198">
              <w:rPr>
                <w:rStyle w:val="s0"/>
              </w:rPr>
              <w:t>Кок-</w:t>
            </w:r>
            <w:proofErr w:type="spellStart"/>
            <w:r w:rsidRPr="00E91198">
              <w:rPr>
                <w:rStyle w:val="s0"/>
              </w:rPr>
              <w:t>Тобе</w:t>
            </w:r>
            <w:proofErr w:type="spellEnd"/>
            <w:r w:rsidR="00FF5E6D">
              <w:rPr>
                <w:rStyle w:val="s0"/>
              </w:rPr>
              <w:t>»</w:t>
            </w:r>
            <w:r w:rsidRPr="00E91198">
              <w:rPr>
                <w:rStyle w:val="s0"/>
              </w:rPr>
              <w:t xml:space="preserve"> в </w:t>
            </w:r>
            <w:proofErr w:type="spellStart"/>
            <w:r w:rsidRPr="00E91198">
              <w:rPr>
                <w:rStyle w:val="s0"/>
              </w:rPr>
              <w:t>г.Алматы</w:t>
            </w:r>
            <w:proofErr w:type="spellEnd"/>
            <w:r w:rsidRPr="00E91198">
              <w:rPr>
                <w:rStyle w:val="s0"/>
              </w:rPr>
              <w:t xml:space="preserve"> по адресу ул. </w:t>
            </w:r>
            <w:proofErr w:type="spellStart"/>
            <w:r w:rsidRPr="00E91198">
              <w:rPr>
                <w:rStyle w:val="s0"/>
              </w:rPr>
              <w:t>Ж.Омаровой</w:t>
            </w:r>
            <w:proofErr w:type="spellEnd"/>
            <w:r w:rsidRPr="00E91198">
              <w:rPr>
                <w:rStyle w:val="s0"/>
              </w:rPr>
              <w:t>, 35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Единица измерения*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 </w:t>
            </w:r>
            <w:r w:rsidR="00FF5E6D" w:rsidRPr="00FF5E6D">
              <w:t>Работа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Количество (объем)*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 </w:t>
            </w:r>
            <w:r w:rsidR="00306F46" w:rsidRPr="00A847D8">
              <w:t>1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Цена за единицу, без учета налога на добавленную стоимость*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FF5E6D" w:rsidP="00134DD0">
            <w:pPr>
              <w:pStyle w:val="pji"/>
            </w:pPr>
            <w:r w:rsidRPr="00FF5E6D">
              <w:t>84</w:t>
            </w:r>
            <w:r>
              <w:t xml:space="preserve"> </w:t>
            </w:r>
            <w:r w:rsidRPr="00FF5E6D">
              <w:t>237</w:t>
            </w:r>
            <w:r>
              <w:t xml:space="preserve"> </w:t>
            </w:r>
            <w:r w:rsidRPr="00FF5E6D">
              <w:t>756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FF5E6D" w:rsidP="00134DD0">
            <w:pPr>
              <w:pStyle w:val="pji"/>
            </w:pPr>
            <w:r w:rsidRPr="00FF5E6D">
              <w:t>84</w:t>
            </w:r>
            <w:r>
              <w:t xml:space="preserve"> </w:t>
            </w:r>
            <w:r w:rsidRPr="00FF5E6D">
              <w:t>237</w:t>
            </w:r>
            <w:r>
              <w:t xml:space="preserve"> </w:t>
            </w:r>
            <w:r w:rsidRPr="00FF5E6D">
              <w:t>756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Срок выполнения работы*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F41A16" w:rsidP="008A3B2E">
            <w:pPr>
              <w:pStyle w:val="pji"/>
            </w:pPr>
            <w:r>
              <w:rPr>
                <w:lang w:val="kk-KZ"/>
              </w:rPr>
              <w:t>70</w:t>
            </w:r>
            <w:r w:rsidR="00306F46" w:rsidRPr="00A847D8">
              <w:t xml:space="preserve"> календарных дней</w:t>
            </w:r>
            <w:r w:rsidR="00306F46" w:rsidRPr="00A847D8">
              <w:rPr>
                <w:lang w:val="kk-KZ"/>
              </w:rPr>
              <w:t xml:space="preserve"> с момента приема передачи объекта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Размер авансового платежа*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 </w:t>
            </w:r>
            <w:r w:rsidR="00306F46" w:rsidRPr="00A847D8">
              <w:t>0 %</w:t>
            </w:r>
          </w:p>
        </w:tc>
      </w:tr>
      <w:tr w:rsidR="00190F23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Гарантийный срок (в месяцах)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A847D8" w:rsidRDefault="00190F23" w:rsidP="008A3B2E">
            <w:pPr>
              <w:pStyle w:val="pji"/>
            </w:pPr>
            <w:r w:rsidRPr="00A847D8">
              <w:t> </w:t>
            </w:r>
            <w:r w:rsidR="00D47FA2">
              <w:t>36</w:t>
            </w:r>
          </w:p>
        </w:tc>
      </w:tr>
      <w:tr w:rsidR="00D47FA2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A2" w:rsidRPr="00A847D8" w:rsidRDefault="00D47FA2" w:rsidP="00D47FA2">
            <w:pPr>
              <w:pStyle w:val="pji"/>
            </w:pPr>
            <w:r w:rsidRPr="00A847D8">
              <w:t>Описание требуемых характеристик, параметров и иных исходных данных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A2" w:rsidRPr="00C02BF3" w:rsidRDefault="00D47FA2" w:rsidP="00D47FA2">
            <w:pPr>
              <w:autoSpaceDE w:val="0"/>
              <w:autoSpaceDN w:val="0"/>
              <w:adjustRightInd w:val="0"/>
              <w:jc w:val="both"/>
            </w:pPr>
            <w:r w:rsidRPr="00C02BF3">
              <w:t>Все поставки и работы должны соответствовать, но не ограничиваются требованиям, изложенным в последней редакции международных и государственных нормативов и стандартов.</w:t>
            </w:r>
          </w:p>
          <w:p w:rsidR="00D47FA2" w:rsidRPr="00C02BF3" w:rsidRDefault="00D47FA2" w:rsidP="00D47FA2">
            <w:pPr>
              <w:autoSpaceDE w:val="0"/>
              <w:autoSpaceDN w:val="0"/>
              <w:adjustRightInd w:val="0"/>
              <w:jc w:val="both"/>
            </w:pPr>
            <w:r w:rsidRPr="00C02BF3">
              <w:t xml:space="preserve">Работы должны быть выполнены с соблюдением норм и правил по охране труда, техники безопасности, санитарным требованиям, охраны окружающей среды в соответствии с требованиями действующих норм и правил РК. До начала производства строительно-монтажных работ Исполнитель обеспечивает заполнение и согласование в </w:t>
            </w:r>
            <w:r w:rsidRPr="00C02BF3">
              <w:lastRenderedPageBreak/>
              <w:t>установленном порядке форм наряд допусков.</w:t>
            </w:r>
          </w:p>
          <w:p w:rsidR="00D47FA2" w:rsidRPr="009D32A0" w:rsidRDefault="00D47FA2" w:rsidP="00D47FA2">
            <w:pPr>
              <w:pStyle w:val="pji"/>
              <w:rPr>
                <w:color w:val="auto"/>
              </w:rPr>
            </w:pPr>
            <w:r w:rsidRPr="009D32A0">
              <w:rPr>
                <w:rFonts w:eastAsiaTheme="minorHAnsi"/>
                <w:iCs/>
                <w:color w:val="auto"/>
              </w:rPr>
              <w:t xml:space="preserve">Работы должны быть выполнены согласно объемам, параметрам и материалам, предусмотренным в сметной документации, являющейся приложением к </w:t>
            </w:r>
            <w:r>
              <w:rPr>
                <w:rFonts w:eastAsiaTheme="minorHAnsi"/>
                <w:iCs/>
                <w:color w:val="auto"/>
              </w:rPr>
              <w:t>данной технической спецификации.</w:t>
            </w:r>
          </w:p>
        </w:tc>
      </w:tr>
      <w:tr w:rsidR="00D47FA2" w:rsidRPr="00A847D8" w:rsidTr="00EA053A"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A2" w:rsidRPr="00A847D8" w:rsidRDefault="00D47FA2" w:rsidP="00D47FA2">
            <w:pPr>
              <w:pStyle w:val="pji"/>
            </w:pPr>
            <w:r w:rsidRPr="00A847D8">
              <w:lastRenderedPageBreak/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A2" w:rsidRPr="00A847D8" w:rsidRDefault="00D47FA2" w:rsidP="00D47FA2">
            <w:pPr>
              <w:pStyle w:val="pji"/>
            </w:pPr>
            <w:r w:rsidRPr="00A847D8">
              <w:t> </w:t>
            </w:r>
          </w:p>
        </w:tc>
      </w:tr>
    </w:tbl>
    <w:p w:rsidR="00190F23" w:rsidRPr="00A847D8" w:rsidRDefault="00190F23" w:rsidP="00190F23">
      <w:pPr>
        <w:pStyle w:val="pj"/>
      </w:pPr>
      <w:r w:rsidRPr="00A847D8">
        <w:t> </w:t>
      </w:r>
    </w:p>
    <w:p w:rsidR="00190F23" w:rsidRPr="00A847D8" w:rsidRDefault="00190F23" w:rsidP="00190F23">
      <w:pPr>
        <w:pStyle w:val="pj"/>
      </w:pPr>
      <w:r w:rsidRPr="00A847D8">
        <w:t>* сведения подтягиваются из плана государственных закупок (отображаются автоматически).</w:t>
      </w:r>
    </w:p>
    <w:p w:rsidR="00190F23" w:rsidRPr="00A847D8" w:rsidRDefault="00190F23" w:rsidP="00190F23">
      <w:pPr>
        <w:pStyle w:val="pj"/>
      </w:pPr>
      <w:r w:rsidRPr="00A847D8">
        <w:t> </w:t>
      </w:r>
    </w:p>
    <w:p w:rsidR="00190F23" w:rsidRPr="00A847D8" w:rsidRDefault="00190F23" w:rsidP="00190F23">
      <w:pPr>
        <w:pStyle w:val="pj"/>
      </w:pPr>
      <w:r w:rsidRPr="00A847D8">
        <w:t>Примечание.</w:t>
      </w:r>
    </w:p>
    <w:p w:rsidR="00190F23" w:rsidRPr="00A847D8" w:rsidRDefault="00190F23" w:rsidP="00190F23">
      <w:pPr>
        <w:pStyle w:val="pj"/>
      </w:pPr>
      <w:r w:rsidRPr="00A847D8">
        <w:t>1. Каждые требуемые характеристики, параметры, исходные данные и дополнительные условия указываются отдельной строкой.</w:t>
      </w:r>
    </w:p>
    <w:p w:rsidR="00190F23" w:rsidRPr="00A847D8" w:rsidRDefault="00190F23" w:rsidP="00190F23">
      <w:pPr>
        <w:pStyle w:val="pj"/>
      </w:pPr>
      <w:r w:rsidRPr="00A847D8">
        <w:t>2. Установление в технической спецификации квалификационных требований, предъявляемых к потенциальному поставщику, не допускается.</w:t>
      </w:r>
    </w:p>
    <w:p w:rsidR="00190F23" w:rsidRPr="00A847D8" w:rsidRDefault="00190F23" w:rsidP="00190F23">
      <w:pPr>
        <w:pStyle w:val="pj"/>
      </w:pPr>
      <w:r w:rsidRPr="00A847D8">
        <w:t>3. Установление требований технической спецификации в иных документах не допускается.</w:t>
      </w:r>
    </w:p>
    <w:p w:rsidR="00190F23" w:rsidRPr="00A847D8" w:rsidRDefault="00190F23" w:rsidP="00190F23">
      <w:pPr>
        <w:pStyle w:val="p"/>
      </w:pPr>
      <w:r w:rsidRPr="00A847D8">
        <w:t> </w:t>
      </w:r>
    </w:p>
    <w:p w:rsidR="005F04EC" w:rsidRPr="00A847D8" w:rsidRDefault="005F04EC"/>
    <w:p w:rsidR="00190F23" w:rsidRDefault="00190F23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Default="00FF5E6D"/>
    <w:p w:rsidR="00FF5E6D" w:rsidRPr="00A847D8" w:rsidRDefault="00FF5E6D"/>
    <w:p w:rsidR="00190F23" w:rsidRPr="00A847D8" w:rsidRDefault="00190F23"/>
    <w:p w:rsidR="00190F23" w:rsidRPr="00A847D8" w:rsidRDefault="00190F23"/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90F23" w:rsidRPr="00A847D8" w:rsidTr="00190F2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190F23" w:rsidP="00190F23">
            <w:pPr>
              <w:jc w:val="center"/>
            </w:pPr>
            <w:proofErr w:type="spellStart"/>
            <w:r w:rsidRPr="00A847D8">
              <w:lastRenderedPageBreak/>
              <w:t>Конкурстық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құжаттамаға</w:t>
            </w:r>
            <w:proofErr w:type="spellEnd"/>
            <w:r w:rsidRPr="00A847D8">
              <w:br/>
              <w:t>14-қосымша</w:t>
            </w:r>
          </w:p>
          <w:p w:rsidR="00190F23" w:rsidRPr="00A847D8" w:rsidRDefault="00190F23" w:rsidP="00190F23">
            <w:pPr>
              <w:jc w:val="center"/>
            </w:pPr>
          </w:p>
          <w:p w:rsidR="00190F23" w:rsidRPr="00A847D8" w:rsidRDefault="00190F23" w:rsidP="00190F23">
            <w:pPr>
              <w:jc w:val="center"/>
            </w:pPr>
          </w:p>
        </w:tc>
      </w:tr>
    </w:tbl>
    <w:p w:rsidR="00190F23" w:rsidRPr="00A847D8" w:rsidRDefault="00190F23" w:rsidP="00190F23">
      <w:pPr>
        <w:jc w:val="center"/>
        <w:rPr>
          <w:b/>
        </w:rPr>
      </w:pPr>
      <w:proofErr w:type="spellStart"/>
      <w:r w:rsidRPr="00A847D8">
        <w:rPr>
          <w:b/>
        </w:rPr>
        <w:t>Құрылыспен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байланысты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емес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сатып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алынатын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жұмыстардың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техникалық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ерекшелігі</w:t>
      </w:r>
      <w:proofErr w:type="spellEnd"/>
      <w:r w:rsidRPr="00A847D8">
        <w:rPr>
          <w:b/>
        </w:rPr>
        <w:t xml:space="preserve"> (</w:t>
      </w:r>
      <w:proofErr w:type="spellStart"/>
      <w:r w:rsidRPr="00A847D8">
        <w:rPr>
          <w:b/>
        </w:rPr>
        <w:t>тапсырыс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беруші</w:t>
      </w:r>
      <w:proofErr w:type="spellEnd"/>
      <w:r w:rsidRPr="00A847D8">
        <w:rPr>
          <w:b/>
        </w:rPr>
        <w:t xml:space="preserve"> </w:t>
      </w:r>
      <w:proofErr w:type="spellStart"/>
      <w:r w:rsidRPr="00A847D8">
        <w:rPr>
          <w:b/>
        </w:rPr>
        <w:t>толтырады</w:t>
      </w:r>
      <w:proofErr w:type="spellEnd"/>
      <w:r w:rsidRPr="00A847D8">
        <w:rPr>
          <w:b/>
        </w:rPr>
        <w:t>)</w:t>
      </w:r>
    </w:p>
    <w:p w:rsidR="00190F23" w:rsidRPr="00A847D8" w:rsidRDefault="00190F23" w:rsidP="00190F23">
      <w:pPr>
        <w:jc w:val="center"/>
        <w:rPr>
          <w:b/>
        </w:rPr>
      </w:pPr>
    </w:p>
    <w:p w:rsidR="00190F23" w:rsidRPr="00A847D8" w:rsidRDefault="00190F23" w:rsidP="00190F23">
      <w:r w:rsidRPr="00A847D8">
        <w:t xml:space="preserve">      </w:t>
      </w:r>
      <w:proofErr w:type="spellStart"/>
      <w:r w:rsidRPr="00A847D8">
        <w:t>Тапсырыс</w:t>
      </w:r>
      <w:proofErr w:type="spellEnd"/>
      <w:r w:rsidRPr="00A847D8">
        <w:t xml:space="preserve"> </w:t>
      </w:r>
      <w:proofErr w:type="spellStart"/>
      <w:r w:rsidRPr="00A847D8">
        <w:t>берушінің</w:t>
      </w:r>
      <w:proofErr w:type="spellEnd"/>
      <w:r w:rsidRPr="00A847D8">
        <w:t xml:space="preserve"> </w:t>
      </w:r>
      <w:proofErr w:type="spellStart"/>
      <w:r w:rsidRPr="00A847D8">
        <w:t>атауы</w:t>
      </w:r>
      <w:proofErr w:type="spellEnd"/>
      <w:r w:rsidRPr="00A847D8">
        <w:t xml:space="preserve"> </w:t>
      </w:r>
      <w:r w:rsidR="00306F46" w:rsidRPr="00A847D8">
        <w:rPr>
          <w:u w:val="single"/>
          <w:lang w:val="kk-KZ"/>
        </w:rPr>
        <w:t>«Қазтелерадио» АҚ</w:t>
      </w:r>
    </w:p>
    <w:p w:rsidR="00190F23" w:rsidRPr="00A847D8" w:rsidRDefault="00190F23" w:rsidP="00190F23">
      <w:r w:rsidRPr="00A847D8">
        <w:t xml:space="preserve">      </w:t>
      </w:r>
      <w:proofErr w:type="spellStart"/>
      <w:r w:rsidRPr="00A847D8">
        <w:t>Ұйымдастырушының</w:t>
      </w:r>
      <w:proofErr w:type="spellEnd"/>
      <w:r w:rsidRPr="00A847D8">
        <w:t xml:space="preserve"> </w:t>
      </w:r>
      <w:proofErr w:type="spellStart"/>
      <w:r w:rsidRPr="00A847D8">
        <w:t>атауы</w:t>
      </w:r>
      <w:proofErr w:type="spellEnd"/>
      <w:r w:rsidR="00134DD0">
        <w:t xml:space="preserve"> </w:t>
      </w:r>
      <w:r w:rsidR="00306F46" w:rsidRPr="00A847D8">
        <w:rPr>
          <w:u w:val="single"/>
          <w:lang w:val="kk-KZ"/>
        </w:rPr>
        <w:t>«Қазтелерадио» АҚ</w:t>
      </w:r>
      <w:r w:rsidR="00306F46" w:rsidRPr="00A847D8">
        <w:t xml:space="preserve"> </w:t>
      </w:r>
    </w:p>
    <w:p w:rsidR="00190F23" w:rsidRPr="00A847D8" w:rsidRDefault="00190F23" w:rsidP="00190F23">
      <w:r w:rsidRPr="00A847D8">
        <w:t xml:space="preserve">      </w:t>
      </w:r>
      <w:proofErr w:type="spellStart"/>
      <w:r w:rsidRPr="00A847D8">
        <w:t>Конкурстың</w:t>
      </w:r>
      <w:proofErr w:type="spellEnd"/>
      <w:r w:rsidRPr="00A847D8">
        <w:t xml:space="preserve"> №________________________________</w:t>
      </w:r>
    </w:p>
    <w:p w:rsidR="00190F23" w:rsidRPr="00F41A16" w:rsidRDefault="00190F23" w:rsidP="00F41A16">
      <w:pPr>
        <w:rPr>
          <w:b/>
          <w:u w:val="single"/>
          <w:lang w:val="kk-KZ"/>
        </w:rPr>
      </w:pPr>
      <w:r w:rsidRPr="00A847D8">
        <w:t xml:space="preserve">      </w:t>
      </w:r>
      <w:proofErr w:type="spellStart"/>
      <w:r w:rsidRPr="00A847D8">
        <w:t>Конкурстың</w:t>
      </w:r>
      <w:proofErr w:type="spellEnd"/>
      <w:r w:rsidRPr="00A847D8">
        <w:t xml:space="preserve"> </w:t>
      </w:r>
      <w:proofErr w:type="spellStart"/>
      <w:r w:rsidRPr="00A847D8">
        <w:t>атауы</w:t>
      </w:r>
      <w:proofErr w:type="spellEnd"/>
      <w:r w:rsidR="00306F46" w:rsidRPr="00A847D8">
        <w:rPr>
          <w:b/>
          <w:u w:val="single"/>
          <w:lang w:val="kk-KZ"/>
        </w:rPr>
        <w:t xml:space="preserve"> </w:t>
      </w:r>
      <w:r w:rsidR="00F41A16" w:rsidRPr="00F41A16">
        <w:rPr>
          <w:b/>
          <w:u w:val="single"/>
          <w:lang w:val="kk-KZ"/>
        </w:rPr>
        <w:t xml:space="preserve">Алматы қ. Ж. Омарова к-сі, 35 мекенжайы бойынша </w:t>
      </w:r>
      <w:r w:rsidR="00FF5E6D">
        <w:rPr>
          <w:b/>
          <w:u w:val="single"/>
          <w:lang w:val="kk-KZ"/>
        </w:rPr>
        <w:t>«</w:t>
      </w:r>
      <w:r w:rsidR="00F41A16" w:rsidRPr="00F41A16">
        <w:rPr>
          <w:b/>
          <w:u w:val="single"/>
          <w:lang w:val="kk-KZ"/>
        </w:rPr>
        <w:t>Көк-Төбе</w:t>
      </w:r>
      <w:r w:rsidR="00FF5E6D">
        <w:rPr>
          <w:b/>
          <w:u w:val="single"/>
          <w:lang w:val="kk-KZ"/>
        </w:rPr>
        <w:t>»</w:t>
      </w:r>
      <w:r w:rsidR="00F41A16" w:rsidRPr="00F41A16">
        <w:rPr>
          <w:b/>
          <w:u w:val="single"/>
          <w:lang w:val="kk-KZ"/>
        </w:rPr>
        <w:t xml:space="preserve"> РТС аумағының асфальт жабыны мен арық жүйесін жөндеу бойынша</w:t>
      </w:r>
    </w:p>
    <w:p w:rsidR="00190F23" w:rsidRPr="00A847D8" w:rsidRDefault="00190F23" w:rsidP="00190F23">
      <w:r w:rsidRPr="00A847D8">
        <w:t xml:space="preserve">      </w:t>
      </w:r>
      <w:proofErr w:type="spellStart"/>
      <w:r w:rsidRPr="00A847D8">
        <w:t>Лоттың</w:t>
      </w:r>
      <w:proofErr w:type="spellEnd"/>
      <w:r w:rsidRPr="00A847D8">
        <w:t xml:space="preserve"> №____________________________________</w:t>
      </w:r>
    </w:p>
    <w:p w:rsidR="00190F23" w:rsidRPr="00A847D8" w:rsidRDefault="00190F23" w:rsidP="00190F23">
      <w:r w:rsidRPr="00A847D8">
        <w:t xml:space="preserve">      </w:t>
      </w:r>
      <w:proofErr w:type="spellStart"/>
      <w:r w:rsidRPr="00A847D8">
        <w:t>Лоттың</w:t>
      </w:r>
      <w:proofErr w:type="spellEnd"/>
      <w:r w:rsidRPr="00A847D8">
        <w:t xml:space="preserve"> </w:t>
      </w:r>
      <w:proofErr w:type="spellStart"/>
      <w:r w:rsidRPr="00A847D8">
        <w:t>атауы</w:t>
      </w:r>
      <w:proofErr w:type="spellEnd"/>
      <w:r w:rsidRPr="00A847D8">
        <w:t>_________________________________</w:t>
      </w:r>
    </w:p>
    <w:p w:rsidR="00190F23" w:rsidRPr="00A847D8" w:rsidRDefault="00190F23" w:rsidP="00190F23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4110"/>
      </w:tblGrid>
      <w:tr w:rsidR="00190F23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Тауарлардың</w:t>
            </w:r>
            <w:proofErr w:type="spellEnd"/>
            <w:r w:rsidRPr="00A847D8">
              <w:t xml:space="preserve">, </w:t>
            </w:r>
            <w:proofErr w:type="spellStart"/>
            <w:r w:rsidRPr="00A847D8">
              <w:t>жұмыстардың</w:t>
            </w:r>
            <w:proofErr w:type="spellEnd"/>
            <w:r w:rsidRPr="00A847D8">
              <w:t xml:space="preserve">, </w:t>
            </w:r>
            <w:proofErr w:type="spellStart"/>
            <w:r w:rsidRPr="00A847D8">
              <w:t>көрсетілетін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қызметтердің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бірыңғай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номенклатуралық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анықтамалығы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кодының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атауы</w:t>
            </w:r>
            <w:proofErr w:type="spellEnd"/>
            <w:r w:rsidRPr="00A847D8">
              <w:t>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4A6023" w:rsidP="00190F23">
            <w:r w:rsidRPr="004A6023">
              <w:t>421120.210.000008</w:t>
            </w:r>
          </w:p>
        </w:tc>
      </w:tr>
      <w:tr w:rsidR="00190F23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Жұмыстың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атауы</w:t>
            </w:r>
            <w:proofErr w:type="spellEnd"/>
            <w:r w:rsidRPr="00A847D8">
              <w:t>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FF5E6D" w:rsidRDefault="00F41A16" w:rsidP="00FF5E6D">
            <w:r w:rsidRPr="00FF5E6D">
              <w:rPr>
                <w:lang w:val="kk-KZ"/>
              </w:rPr>
              <w:t>Алматы қ. Ж. Ома</w:t>
            </w:r>
            <w:r w:rsidR="00FF5E6D">
              <w:rPr>
                <w:lang w:val="kk-KZ"/>
              </w:rPr>
              <w:t>рова к-сі, 35 мекенжайы бойынша</w:t>
            </w:r>
            <w:r w:rsidRPr="00FF5E6D">
              <w:rPr>
                <w:lang w:val="kk-KZ"/>
              </w:rPr>
              <w:t xml:space="preserve"> </w:t>
            </w:r>
            <w:r w:rsidR="00FF5E6D">
              <w:rPr>
                <w:lang w:val="kk-KZ"/>
              </w:rPr>
              <w:t>«</w:t>
            </w:r>
            <w:r w:rsidRPr="00FF5E6D">
              <w:rPr>
                <w:lang w:val="kk-KZ"/>
              </w:rPr>
              <w:t>Көк-Төбе</w:t>
            </w:r>
            <w:r w:rsidR="00FF5E6D">
              <w:rPr>
                <w:lang w:val="kk-KZ"/>
              </w:rPr>
              <w:t>»</w:t>
            </w:r>
            <w:r w:rsidRPr="00FF5E6D">
              <w:rPr>
                <w:lang w:val="kk-KZ"/>
              </w:rPr>
              <w:t xml:space="preserve"> РТС аумағының асфальт жабыны мен арық жүйесін жөндеу бойынша</w:t>
            </w:r>
          </w:p>
        </w:tc>
      </w:tr>
      <w:tr w:rsidR="00190F23" w:rsidRPr="00A847D8" w:rsidTr="00306F46">
        <w:trPr>
          <w:trHeight w:val="277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Өлшем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бірлігі</w:t>
            </w:r>
            <w:proofErr w:type="spellEnd"/>
            <w:r w:rsidRPr="00A847D8">
              <w:t>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FF5E6D" w:rsidRDefault="00FF5E6D" w:rsidP="00190F23">
            <w:r>
              <w:rPr>
                <w:lang w:val="kk-KZ"/>
              </w:rPr>
              <w:t>жұмыс</w:t>
            </w:r>
          </w:p>
        </w:tc>
      </w:tr>
      <w:tr w:rsidR="00190F23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r w:rsidRPr="00A847D8">
              <w:t>Саны (</w:t>
            </w:r>
            <w:proofErr w:type="spellStart"/>
            <w:r w:rsidRPr="00A847D8">
              <w:t>көлемі</w:t>
            </w:r>
            <w:proofErr w:type="spellEnd"/>
            <w:r w:rsidRPr="00A847D8">
              <w:t>)*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306F46" w:rsidP="00190F23">
            <w:r w:rsidRPr="00A847D8">
              <w:t>1</w:t>
            </w:r>
          </w:p>
        </w:tc>
      </w:tr>
      <w:tr w:rsidR="00190F23" w:rsidRPr="00A847D8" w:rsidTr="00306F46">
        <w:trPr>
          <w:trHeight w:val="277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Қосылған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құн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салығын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есепке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алмағандағы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бірлік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бағасы</w:t>
            </w:r>
            <w:proofErr w:type="spellEnd"/>
            <w:r w:rsidRPr="00A847D8">
              <w:t>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FF5E6D" w:rsidP="00190F23">
            <w:r w:rsidRPr="00FF5E6D">
              <w:t>84</w:t>
            </w:r>
            <w:r>
              <w:t xml:space="preserve"> </w:t>
            </w:r>
            <w:r w:rsidRPr="00FF5E6D">
              <w:t>237</w:t>
            </w:r>
            <w:r>
              <w:t xml:space="preserve"> </w:t>
            </w:r>
            <w:r w:rsidRPr="00FF5E6D">
              <w:t>756</w:t>
            </w:r>
          </w:p>
        </w:tc>
      </w:tr>
      <w:tr w:rsidR="00190F23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Қосылған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құн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салығын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есепке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алмағанда</w:t>
            </w:r>
            <w:proofErr w:type="spellEnd"/>
            <w:r w:rsidRPr="00A847D8">
              <w:t xml:space="preserve">, </w:t>
            </w:r>
            <w:proofErr w:type="spellStart"/>
            <w:r w:rsidRPr="00A847D8">
              <w:t>сатып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алу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үшін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бөлінген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жалпы</w:t>
            </w:r>
            <w:proofErr w:type="spellEnd"/>
            <w:r w:rsidRPr="00A847D8">
              <w:t xml:space="preserve"> сома*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FF5E6D" w:rsidP="00190F23">
            <w:r w:rsidRPr="00FF5E6D">
              <w:t>84</w:t>
            </w:r>
            <w:r>
              <w:t xml:space="preserve"> </w:t>
            </w:r>
            <w:r w:rsidRPr="00FF5E6D">
              <w:t>237</w:t>
            </w:r>
            <w:r>
              <w:t xml:space="preserve"> </w:t>
            </w:r>
            <w:r w:rsidRPr="00FF5E6D">
              <w:t>756</w:t>
            </w:r>
          </w:p>
        </w:tc>
      </w:tr>
      <w:tr w:rsidR="00190F23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Жұмысты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орындау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мерзімі</w:t>
            </w:r>
            <w:proofErr w:type="spellEnd"/>
            <w:r w:rsidRPr="00A847D8">
              <w:t>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306F46" w:rsidP="00F41A16">
            <w:r w:rsidRPr="00A847D8">
              <w:rPr>
                <w:lang w:val="kk-KZ"/>
              </w:rPr>
              <w:t>Насанды қабылд</w:t>
            </w:r>
            <w:r w:rsidR="00A847D8" w:rsidRPr="00A847D8">
              <w:rPr>
                <w:lang w:val="kk-KZ"/>
              </w:rPr>
              <w:t xml:space="preserve">ау және тапсыру күнінен бастап </w:t>
            </w:r>
            <w:r w:rsidR="00F41A16">
              <w:rPr>
                <w:lang w:val="kk-KZ"/>
              </w:rPr>
              <w:t>70</w:t>
            </w:r>
            <w:r w:rsidRPr="00A847D8">
              <w:t xml:space="preserve"> </w:t>
            </w:r>
            <w:proofErr w:type="spellStart"/>
            <w:r w:rsidRPr="00A847D8">
              <w:t>күнтізбелік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күн</w:t>
            </w:r>
            <w:proofErr w:type="spellEnd"/>
          </w:p>
        </w:tc>
      </w:tr>
      <w:tr w:rsidR="00190F23" w:rsidRPr="00A847D8" w:rsidTr="00306F46">
        <w:trPr>
          <w:trHeight w:val="277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Аванстық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төлем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мөлшері</w:t>
            </w:r>
            <w:proofErr w:type="spellEnd"/>
            <w:r w:rsidRPr="00A847D8">
              <w:t>*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306F46" w:rsidP="00190F23">
            <w:r w:rsidRPr="00A847D8">
              <w:t>0 %</w:t>
            </w:r>
          </w:p>
        </w:tc>
      </w:tr>
      <w:tr w:rsidR="00190F23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25815" w:rsidRPr="00A847D8" w:rsidRDefault="00190F23" w:rsidP="00190F23">
            <w:proofErr w:type="spellStart"/>
            <w:r w:rsidRPr="00A847D8">
              <w:t>Кепілдік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мерзімі</w:t>
            </w:r>
            <w:proofErr w:type="spellEnd"/>
            <w:r w:rsidRPr="00A847D8">
              <w:t xml:space="preserve"> (</w:t>
            </w:r>
            <w:proofErr w:type="spellStart"/>
            <w:r w:rsidRPr="00A847D8">
              <w:t>айлармен</w:t>
            </w:r>
            <w:proofErr w:type="spellEnd"/>
            <w:r w:rsidRPr="00A847D8">
              <w:t>)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0F23" w:rsidRPr="00A847D8" w:rsidRDefault="00D47FA2" w:rsidP="00190F23">
            <w:r>
              <w:t>36</w:t>
            </w:r>
          </w:p>
        </w:tc>
      </w:tr>
      <w:tr w:rsidR="00D47FA2" w:rsidRPr="00A847D8" w:rsidTr="00306F46">
        <w:trPr>
          <w:trHeight w:val="277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A2" w:rsidRPr="00A847D8" w:rsidRDefault="00D47FA2" w:rsidP="00D47FA2">
            <w:proofErr w:type="spellStart"/>
            <w:r w:rsidRPr="00A847D8">
              <w:t>Талап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етілетін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сипаттамалардың</w:t>
            </w:r>
            <w:proofErr w:type="spellEnd"/>
            <w:r w:rsidRPr="00A847D8">
              <w:t xml:space="preserve">, </w:t>
            </w:r>
            <w:proofErr w:type="spellStart"/>
            <w:r w:rsidRPr="00A847D8">
              <w:t>параметрлердің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және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өзге</w:t>
            </w:r>
            <w:proofErr w:type="spellEnd"/>
            <w:r w:rsidRPr="00A847D8">
              <w:t xml:space="preserve"> де </w:t>
            </w:r>
            <w:proofErr w:type="spellStart"/>
            <w:r w:rsidRPr="00A847D8">
              <w:t>бастапқы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деректердің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сипаттамасы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A2" w:rsidRDefault="00D47FA2" w:rsidP="00D47FA2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жеткізілімдер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нормативтер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стандарттардың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соңғы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редакциясында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көрсетілген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талаптарға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келуі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бірақ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олармен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шектелмеуі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47FA2" w:rsidRDefault="00D47FA2" w:rsidP="00D47FA2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ҚР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қолданыстағы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ережелерінің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талаптарына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техника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талаптар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қоршаған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ортаны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ережелерді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сақтай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орындалуы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47FA2" w:rsidRDefault="00D47FA2" w:rsidP="00D47FA2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Құрылыс-монтаждау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басталғанға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дейін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Орындаушы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наряды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нысандарын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тәртіппен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толтыруды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келісуді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етеді</w:t>
            </w:r>
            <w:proofErr w:type="spellEnd"/>
            <w:r w:rsidRPr="00E6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47FA2" w:rsidRPr="00A847D8" w:rsidRDefault="00D47FA2" w:rsidP="00D47FA2">
            <w:proofErr w:type="spellStart"/>
            <w:r w:rsidRPr="00E676DD">
              <w:t>Жұмыстар</w:t>
            </w:r>
            <w:proofErr w:type="spellEnd"/>
            <w:r w:rsidRPr="00E676DD">
              <w:t xml:space="preserve"> осы </w:t>
            </w:r>
            <w:proofErr w:type="spellStart"/>
            <w:r w:rsidRPr="00E676DD">
              <w:t>техникалық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ерекшелікке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қосымша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болып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табылатын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сметалық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құжаттамада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көзделген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көлемдерге</w:t>
            </w:r>
            <w:proofErr w:type="spellEnd"/>
            <w:r w:rsidRPr="00E676DD">
              <w:t xml:space="preserve">, </w:t>
            </w:r>
            <w:proofErr w:type="spellStart"/>
            <w:r w:rsidRPr="00E676DD">
              <w:t>параметрлерге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және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материалдарға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сәйкес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орындалуы</w:t>
            </w:r>
            <w:proofErr w:type="spellEnd"/>
            <w:r w:rsidRPr="00E676DD">
              <w:t xml:space="preserve"> </w:t>
            </w:r>
            <w:proofErr w:type="spellStart"/>
            <w:r w:rsidRPr="00E676DD">
              <w:t>тиіс</w:t>
            </w:r>
            <w:proofErr w:type="spellEnd"/>
            <w:r w:rsidRPr="00E676DD">
              <w:t>.</w:t>
            </w:r>
          </w:p>
        </w:tc>
      </w:tr>
      <w:tr w:rsidR="00D47FA2" w:rsidRPr="00A847D8" w:rsidTr="00306F46">
        <w:trPr>
          <w:trHeight w:val="263"/>
        </w:trPr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A2" w:rsidRPr="00A847D8" w:rsidRDefault="00D47FA2" w:rsidP="00D47FA2">
            <w:proofErr w:type="spellStart"/>
            <w:r w:rsidRPr="00A847D8">
              <w:lastRenderedPageBreak/>
              <w:t>Әлеуетті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өнім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берушіге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оның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жеңімпазы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анықталған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және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онымен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Мемлекеттік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сатып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алу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туралы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шарт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жасалған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жағдайда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қойылатын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талаптар</w:t>
            </w:r>
            <w:proofErr w:type="spellEnd"/>
            <w:r w:rsidRPr="00A847D8">
              <w:t xml:space="preserve"> (</w:t>
            </w:r>
            <w:proofErr w:type="spellStart"/>
            <w:r w:rsidRPr="00A847D8">
              <w:t>қажет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болған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кезде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көрсетіледі</w:t>
            </w:r>
            <w:proofErr w:type="spellEnd"/>
            <w:r w:rsidRPr="00A847D8">
              <w:t>) (</w:t>
            </w:r>
            <w:proofErr w:type="spellStart"/>
            <w:r w:rsidRPr="00A847D8">
              <w:t>әлеуетті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өнім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берушіні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көрсетілген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мәліметтерді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көрсетпегені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және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ұсынбағаны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үшін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қабылдамауға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жол</w:t>
            </w:r>
            <w:proofErr w:type="spellEnd"/>
            <w:r w:rsidRPr="00A847D8">
              <w:t xml:space="preserve"> </w:t>
            </w:r>
            <w:proofErr w:type="spellStart"/>
            <w:r w:rsidRPr="00A847D8">
              <w:t>берілмейді</w:t>
            </w:r>
            <w:proofErr w:type="spellEnd"/>
            <w:r w:rsidRPr="00A847D8">
              <w:t>)</w:t>
            </w:r>
          </w:p>
        </w:tc>
        <w:tc>
          <w:tcPr>
            <w:tcW w:w="41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47FA2" w:rsidRPr="00A847D8" w:rsidRDefault="00D47FA2" w:rsidP="00D47FA2"/>
        </w:tc>
      </w:tr>
    </w:tbl>
    <w:p w:rsidR="00190F23" w:rsidRPr="00A847D8" w:rsidRDefault="00190F23" w:rsidP="00190F23">
      <w:r w:rsidRPr="00A847D8">
        <w:t>    </w:t>
      </w:r>
    </w:p>
    <w:p w:rsidR="00190F23" w:rsidRPr="00A847D8" w:rsidRDefault="00190F23" w:rsidP="00190F23">
      <w:r w:rsidRPr="00A847D8">
        <w:t xml:space="preserve">  * </w:t>
      </w:r>
      <w:proofErr w:type="spellStart"/>
      <w:r w:rsidRPr="00A847D8">
        <w:t>мәліметтер</w:t>
      </w:r>
      <w:proofErr w:type="spellEnd"/>
      <w:r w:rsidRPr="00A847D8">
        <w:t xml:space="preserve"> </w:t>
      </w:r>
      <w:proofErr w:type="spellStart"/>
      <w:r w:rsidRPr="00A847D8">
        <w:t>мемлекеттік</w:t>
      </w:r>
      <w:proofErr w:type="spellEnd"/>
      <w:r w:rsidRPr="00A847D8">
        <w:t xml:space="preserve"> </w:t>
      </w:r>
      <w:proofErr w:type="spellStart"/>
      <w:r w:rsidRPr="00A847D8">
        <w:t>сатып</w:t>
      </w:r>
      <w:proofErr w:type="spellEnd"/>
      <w:r w:rsidRPr="00A847D8">
        <w:t xml:space="preserve"> </w:t>
      </w:r>
      <w:proofErr w:type="spellStart"/>
      <w:r w:rsidRPr="00A847D8">
        <w:t>алу</w:t>
      </w:r>
      <w:proofErr w:type="spellEnd"/>
      <w:r w:rsidRPr="00A847D8">
        <w:t xml:space="preserve"> </w:t>
      </w:r>
      <w:proofErr w:type="spellStart"/>
      <w:r w:rsidRPr="00A847D8">
        <w:t>жоспарынан</w:t>
      </w:r>
      <w:proofErr w:type="spellEnd"/>
      <w:r w:rsidRPr="00A847D8">
        <w:t xml:space="preserve"> </w:t>
      </w:r>
      <w:proofErr w:type="spellStart"/>
      <w:r w:rsidRPr="00A847D8">
        <w:t>алынады</w:t>
      </w:r>
      <w:proofErr w:type="spellEnd"/>
      <w:r w:rsidRPr="00A847D8">
        <w:t xml:space="preserve"> (</w:t>
      </w:r>
      <w:proofErr w:type="spellStart"/>
      <w:r w:rsidRPr="00A847D8">
        <w:t>автоматты</w:t>
      </w:r>
      <w:proofErr w:type="spellEnd"/>
      <w:r w:rsidRPr="00A847D8">
        <w:t xml:space="preserve"> </w:t>
      </w:r>
      <w:proofErr w:type="spellStart"/>
      <w:r w:rsidRPr="00A847D8">
        <w:t>түрде</w:t>
      </w:r>
      <w:proofErr w:type="spellEnd"/>
      <w:r w:rsidRPr="00A847D8">
        <w:t xml:space="preserve"> </w:t>
      </w:r>
      <w:proofErr w:type="spellStart"/>
      <w:r w:rsidRPr="00A847D8">
        <w:t>көрсетіледі</w:t>
      </w:r>
      <w:proofErr w:type="spellEnd"/>
      <w:r w:rsidRPr="00A847D8">
        <w:t>).</w:t>
      </w:r>
    </w:p>
    <w:p w:rsidR="00190F23" w:rsidRPr="00A847D8" w:rsidRDefault="00190F23" w:rsidP="00190F23">
      <w:r w:rsidRPr="00A847D8">
        <w:t>     </w:t>
      </w:r>
    </w:p>
    <w:p w:rsidR="00190F23" w:rsidRPr="00A847D8" w:rsidRDefault="00190F23" w:rsidP="00190F23">
      <w:r w:rsidRPr="00A847D8">
        <w:t xml:space="preserve"> </w:t>
      </w:r>
      <w:proofErr w:type="spellStart"/>
      <w:r w:rsidRPr="00A847D8">
        <w:t>Ескертпе</w:t>
      </w:r>
      <w:proofErr w:type="spellEnd"/>
      <w:r w:rsidRPr="00A847D8">
        <w:t>.</w:t>
      </w:r>
    </w:p>
    <w:p w:rsidR="00190F23" w:rsidRPr="00A847D8" w:rsidRDefault="00190F23" w:rsidP="00190F23">
      <w:r w:rsidRPr="00A847D8">
        <w:t xml:space="preserve">      1. </w:t>
      </w:r>
      <w:proofErr w:type="spellStart"/>
      <w:r w:rsidRPr="00A847D8">
        <w:t>Әрбір</w:t>
      </w:r>
      <w:proofErr w:type="spellEnd"/>
      <w:r w:rsidRPr="00A847D8">
        <w:t xml:space="preserve"> </w:t>
      </w:r>
      <w:proofErr w:type="spellStart"/>
      <w:r w:rsidRPr="00A847D8">
        <w:t>талап</w:t>
      </w:r>
      <w:proofErr w:type="spellEnd"/>
      <w:r w:rsidRPr="00A847D8">
        <w:t xml:space="preserve"> </w:t>
      </w:r>
      <w:proofErr w:type="spellStart"/>
      <w:r w:rsidRPr="00A847D8">
        <w:t>етілетін</w:t>
      </w:r>
      <w:proofErr w:type="spellEnd"/>
      <w:r w:rsidRPr="00A847D8">
        <w:t xml:space="preserve"> </w:t>
      </w:r>
      <w:proofErr w:type="spellStart"/>
      <w:r w:rsidRPr="00A847D8">
        <w:t>сипаттамалар</w:t>
      </w:r>
      <w:proofErr w:type="spellEnd"/>
      <w:r w:rsidRPr="00A847D8">
        <w:t xml:space="preserve">, </w:t>
      </w:r>
      <w:proofErr w:type="spellStart"/>
      <w:r w:rsidRPr="00A847D8">
        <w:t>өлшемдер</w:t>
      </w:r>
      <w:proofErr w:type="spellEnd"/>
      <w:r w:rsidRPr="00A847D8">
        <w:t xml:space="preserve">, </w:t>
      </w:r>
      <w:proofErr w:type="spellStart"/>
      <w:r w:rsidRPr="00A847D8">
        <w:t>бастапқы</w:t>
      </w:r>
      <w:proofErr w:type="spellEnd"/>
      <w:r w:rsidRPr="00A847D8">
        <w:t xml:space="preserve"> </w:t>
      </w:r>
      <w:proofErr w:type="spellStart"/>
      <w:r w:rsidRPr="00A847D8">
        <w:t>деректер</w:t>
      </w:r>
      <w:proofErr w:type="spellEnd"/>
      <w:r w:rsidRPr="00A847D8">
        <w:t xml:space="preserve"> </w:t>
      </w:r>
      <w:proofErr w:type="spellStart"/>
      <w:r w:rsidRPr="00A847D8">
        <w:t>және</w:t>
      </w:r>
      <w:proofErr w:type="spellEnd"/>
      <w:r w:rsidRPr="00A847D8">
        <w:t xml:space="preserve"> </w:t>
      </w:r>
      <w:proofErr w:type="spellStart"/>
      <w:r w:rsidRPr="00A847D8">
        <w:t>қосымша</w:t>
      </w:r>
      <w:proofErr w:type="spellEnd"/>
      <w:r w:rsidRPr="00A847D8">
        <w:t xml:space="preserve"> </w:t>
      </w:r>
      <w:proofErr w:type="spellStart"/>
      <w:r w:rsidRPr="00A847D8">
        <w:t>шарттар</w:t>
      </w:r>
      <w:proofErr w:type="spellEnd"/>
      <w:r w:rsidRPr="00A847D8">
        <w:t xml:space="preserve"> </w:t>
      </w:r>
      <w:proofErr w:type="spellStart"/>
      <w:r w:rsidRPr="00A847D8">
        <w:t>жеке</w:t>
      </w:r>
      <w:proofErr w:type="spellEnd"/>
      <w:r w:rsidRPr="00A847D8">
        <w:t xml:space="preserve"> </w:t>
      </w:r>
      <w:proofErr w:type="spellStart"/>
      <w:r w:rsidRPr="00A847D8">
        <w:t>жолда</w:t>
      </w:r>
      <w:proofErr w:type="spellEnd"/>
      <w:r w:rsidRPr="00A847D8">
        <w:t xml:space="preserve"> </w:t>
      </w:r>
      <w:proofErr w:type="spellStart"/>
      <w:r w:rsidRPr="00A847D8">
        <w:t>көрсетіледі</w:t>
      </w:r>
      <w:proofErr w:type="spellEnd"/>
      <w:r w:rsidRPr="00A847D8">
        <w:t>.</w:t>
      </w:r>
    </w:p>
    <w:p w:rsidR="00190F23" w:rsidRPr="00A847D8" w:rsidRDefault="00190F23" w:rsidP="00190F23">
      <w:r w:rsidRPr="00A847D8">
        <w:t xml:space="preserve">      2. </w:t>
      </w:r>
      <w:proofErr w:type="spellStart"/>
      <w:r w:rsidRPr="00A847D8">
        <w:t>Техникалық</w:t>
      </w:r>
      <w:proofErr w:type="spellEnd"/>
      <w:r w:rsidRPr="00A847D8">
        <w:t xml:space="preserve"> </w:t>
      </w:r>
      <w:proofErr w:type="spellStart"/>
      <w:r w:rsidRPr="00A847D8">
        <w:t>ерекшелікте</w:t>
      </w:r>
      <w:proofErr w:type="spellEnd"/>
      <w:r w:rsidRPr="00A847D8">
        <w:t xml:space="preserve"> </w:t>
      </w:r>
      <w:proofErr w:type="spellStart"/>
      <w:r w:rsidRPr="00A847D8">
        <w:t>әлеуетті</w:t>
      </w:r>
      <w:proofErr w:type="spellEnd"/>
      <w:r w:rsidRPr="00A847D8">
        <w:t xml:space="preserve"> </w:t>
      </w:r>
      <w:proofErr w:type="spellStart"/>
      <w:r w:rsidRPr="00A847D8">
        <w:t>өнім</w:t>
      </w:r>
      <w:proofErr w:type="spellEnd"/>
      <w:r w:rsidRPr="00A847D8">
        <w:t xml:space="preserve"> </w:t>
      </w:r>
      <w:proofErr w:type="spellStart"/>
      <w:r w:rsidRPr="00A847D8">
        <w:t>берушіге</w:t>
      </w:r>
      <w:proofErr w:type="spellEnd"/>
      <w:r w:rsidRPr="00A847D8">
        <w:t xml:space="preserve"> </w:t>
      </w:r>
      <w:proofErr w:type="spellStart"/>
      <w:r w:rsidRPr="00A847D8">
        <w:t>қойылатын</w:t>
      </w:r>
      <w:proofErr w:type="spellEnd"/>
      <w:r w:rsidRPr="00A847D8">
        <w:t xml:space="preserve"> </w:t>
      </w:r>
      <w:proofErr w:type="spellStart"/>
      <w:r w:rsidRPr="00A847D8">
        <w:t>біліктілік</w:t>
      </w:r>
      <w:proofErr w:type="spellEnd"/>
      <w:r w:rsidRPr="00A847D8">
        <w:t xml:space="preserve"> </w:t>
      </w:r>
      <w:proofErr w:type="spellStart"/>
      <w:r w:rsidRPr="00A847D8">
        <w:t>талаптарын</w:t>
      </w:r>
      <w:proofErr w:type="spellEnd"/>
      <w:r w:rsidRPr="00A847D8">
        <w:t xml:space="preserve"> </w:t>
      </w:r>
      <w:proofErr w:type="spellStart"/>
      <w:r w:rsidRPr="00A847D8">
        <w:t>белгілеуге</w:t>
      </w:r>
      <w:proofErr w:type="spellEnd"/>
      <w:r w:rsidRPr="00A847D8">
        <w:t xml:space="preserve"> </w:t>
      </w:r>
      <w:proofErr w:type="spellStart"/>
      <w:r w:rsidRPr="00A847D8">
        <w:t>жол</w:t>
      </w:r>
      <w:proofErr w:type="spellEnd"/>
      <w:r w:rsidRPr="00A847D8">
        <w:t xml:space="preserve"> </w:t>
      </w:r>
      <w:proofErr w:type="spellStart"/>
      <w:r w:rsidRPr="00A847D8">
        <w:t>берілмейді</w:t>
      </w:r>
      <w:proofErr w:type="spellEnd"/>
      <w:r w:rsidRPr="00A847D8">
        <w:t>.</w:t>
      </w:r>
    </w:p>
    <w:p w:rsidR="00190F23" w:rsidRPr="00190F23" w:rsidRDefault="00190F23" w:rsidP="00190F23">
      <w:r w:rsidRPr="00A847D8">
        <w:t xml:space="preserve">      3. </w:t>
      </w:r>
      <w:proofErr w:type="spellStart"/>
      <w:r w:rsidRPr="00A847D8">
        <w:t>Өзге</w:t>
      </w:r>
      <w:proofErr w:type="spellEnd"/>
      <w:r w:rsidRPr="00A847D8">
        <w:t xml:space="preserve"> </w:t>
      </w:r>
      <w:proofErr w:type="spellStart"/>
      <w:r w:rsidRPr="00A847D8">
        <w:t>құжаттарда</w:t>
      </w:r>
      <w:proofErr w:type="spellEnd"/>
      <w:r w:rsidRPr="00A847D8">
        <w:t xml:space="preserve"> </w:t>
      </w:r>
      <w:proofErr w:type="spellStart"/>
      <w:r w:rsidRPr="00A847D8">
        <w:t>техникалық</w:t>
      </w:r>
      <w:proofErr w:type="spellEnd"/>
      <w:r w:rsidRPr="00A847D8">
        <w:t xml:space="preserve"> </w:t>
      </w:r>
      <w:proofErr w:type="spellStart"/>
      <w:r w:rsidRPr="00A847D8">
        <w:t>ерекшеліктің</w:t>
      </w:r>
      <w:proofErr w:type="spellEnd"/>
      <w:r w:rsidRPr="00A847D8">
        <w:t xml:space="preserve"> </w:t>
      </w:r>
      <w:proofErr w:type="spellStart"/>
      <w:r w:rsidRPr="00A847D8">
        <w:t>талаптарын</w:t>
      </w:r>
      <w:proofErr w:type="spellEnd"/>
      <w:r w:rsidRPr="00A847D8">
        <w:t xml:space="preserve"> </w:t>
      </w:r>
      <w:proofErr w:type="spellStart"/>
      <w:r w:rsidRPr="00A847D8">
        <w:t>белгілеуге</w:t>
      </w:r>
      <w:proofErr w:type="spellEnd"/>
      <w:r w:rsidRPr="00A847D8">
        <w:t xml:space="preserve"> </w:t>
      </w:r>
      <w:proofErr w:type="spellStart"/>
      <w:r w:rsidRPr="00A847D8">
        <w:t>жол</w:t>
      </w:r>
      <w:proofErr w:type="spellEnd"/>
      <w:r w:rsidRPr="00A847D8">
        <w:t xml:space="preserve"> </w:t>
      </w:r>
      <w:proofErr w:type="spellStart"/>
      <w:r w:rsidRPr="00A847D8">
        <w:t>берілмейді</w:t>
      </w:r>
      <w:proofErr w:type="spellEnd"/>
      <w:r w:rsidRPr="00A847D8">
        <w:t>.</w:t>
      </w:r>
    </w:p>
    <w:p w:rsidR="00190F23" w:rsidRPr="007E4C27" w:rsidRDefault="00190F23"/>
    <w:sectPr w:rsidR="00190F23" w:rsidRPr="007E4C27" w:rsidSect="0019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11"/>
    <w:rsid w:val="00134DD0"/>
    <w:rsid w:val="00190F23"/>
    <w:rsid w:val="00306F46"/>
    <w:rsid w:val="00333440"/>
    <w:rsid w:val="00370544"/>
    <w:rsid w:val="004A6023"/>
    <w:rsid w:val="004E7E11"/>
    <w:rsid w:val="005257D7"/>
    <w:rsid w:val="005F04EC"/>
    <w:rsid w:val="0068457C"/>
    <w:rsid w:val="00721CB9"/>
    <w:rsid w:val="00750534"/>
    <w:rsid w:val="00776A6D"/>
    <w:rsid w:val="00792417"/>
    <w:rsid w:val="007E4C27"/>
    <w:rsid w:val="00897FC8"/>
    <w:rsid w:val="008D5EB5"/>
    <w:rsid w:val="00A847D8"/>
    <w:rsid w:val="00B25815"/>
    <w:rsid w:val="00BA3049"/>
    <w:rsid w:val="00BE7F5B"/>
    <w:rsid w:val="00D47FA2"/>
    <w:rsid w:val="00D76FAF"/>
    <w:rsid w:val="00E562A8"/>
    <w:rsid w:val="00E91198"/>
    <w:rsid w:val="00EA053A"/>
    <w:rsid w:val="00EA51CA"/>
    <w:rsid w:val="00F00155"/>
    <w:rsid w:val="00F41A16"/>
    <w:rsid w:val="00FA2F7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D4ED3-5E0C-4AA7-918E-272A2CA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C2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7E4C27"/>
    <w:rPr>
      <w:b/>
      <w:bCs/>
    </w:rPr>
  </w:style>
  <w:style w:type="paragraph" w:customStyle="1" w:styleId="pc">
    <w:name w:val="pc"/>
    <w:basedOn w:val="a"/>
    <w:rsid w:val="00190F23"/>
    <w:pPr>
      <w:jc w:val="center"/>
    </w:pPr>
    <w:rPr>
      <w:color w:val="000000"/>
    </w:rPr>
  </w:style>
  <w:style w:type="paragraph" w:customStyle="1" w:styleId="pr">
    <w:name w:val="pr"/>
    <w:basedOn w:val="a"/>
    <w:rsid w:val="00190F23"/>
    <w:pPr>
      <w:jc w:val="right"/>
    </w:pPr>
    <w:rPr>
      <w:color w:val="000000"/>
    </w:rPr>
  </w:style>
  <w:style w:type="paragraph" w:customStyle="1" w:styleId="pj">
    <w:name w:val="pj"/>
    <w:basedOn w:val="a"/>
    <w:rsid w:val="00190F23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190F23"/>
    <w:pPr>
      <w:jc w:val="both"/>
    </w:pPr>
    <w:rPr>
      <w:color w:val="000000"/>
    </w:rPr>
  </w:style>
  <w:style w:type="character" w:customStyle="1" w:styleId="s0">
    <w:name w:val="s0"/>
    <w:basedOn w:val="a0"/>
    <w:rsid w:val="00190F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190F23"/>
    <w:rPr>
      <w:color w:val="0000FF"/>
      <w:u w:val="single"/>
    </w:rPr>
  </w:style>
  <w:style w:type="paragraph" w:customStyle="1" w:styleId="p">
    <w:name w:val="p"/>
    <w:basedOn w:val="a"/>
    <w:rsid w:val="00190F23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D47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47FA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2</cp:revision>
  <dcterms:created xsi:type="dcterms:W3CDTF">2024-03-05T04:53:00Z</dcterms:created>
  <dcterms:modified xsi:type="dcterms:W3CDTF">2024-03-05T04:53:00Z</dcterms:modified>
</cp:coreProperties>
</file>