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6A" w:rsidRPr="00071A97" w:rsidRDefault="0046486A" w:rsidP="0046486A">
      <w:pPr>
        <w:rPr>
          <w:lang w:val="kk-KZ"/>
        </w:rPr>
      </w:pPr>
    </w:p>
    <w:p w:rsidR="0046486A" w:rsidRPr="00071A97" w:rsidRDefault="0046486A" w:rsidP="0046486A">
      <w:pPr>
        <w:shd w:val="clear" w:color="auto" w:fill="FFFFFF"/>
        <w:jc w:val="center"/>
        <w:outlineLvl w:val="2"/>
        <w:rPr>
          <w:b/>
          <w:bCs/>
          <w:color w:val="333333"/>
          <w:lang w:val="kk-KZ"/>
        </w:rPr>
      </w:pPr>
      <w:r w:rsidRPr="00071A97">
        <w:rPr>
          <w:b/>
          <w:bCs/>
          <w:color w:val="333333"/>
          <w:lang w:val="kk-KZ"/>
        </w:rPr>
        <w:t>Баға ұсыныстарын сұрату арқылы сатып алынатын тауарлардың, жұмыстардың, көрсетілетін қызметтердің техникалық ерекшелігі (тапсырыс беруші толтырады)</w:t>
      </w:r>
    </w:p>
    <w:p w:rsidR="0046486A" w:rsidRPr="00071A97" w:rsidRDefault="0046486A" w:rsidP="0046486A">
      <w:pPr>
        <w:shd w:val="clear" w:color="auto" w:fill="FFFFFF"/>
        <w:jc w:val="center"/>
        <w:outlineLvl w:val="2"/>
        <w:rPr>
          <w:b/>
          <w:bCs/>
          <w:color w:val="333333"/>
          <w:lang w:val="kk-KZ"/>
        </w:rPr>
      </w:pPr>
    </w:p>
    <w:p w:rsidR="0046486A" w:rsidRPr="00A85490" w:rsidRDefault="0046486A" w:rsidP="0046486A">
      <w:pPr>
        <w:pStyle w:val="a4"/>
        <w:numPr>
          <w:ilvl w:val="0"/>
          <w:numId w:val="6"/>
        </w:numPr>
        <w:rPr>
          <w:rFonts w:eastAsiaTheme="minorHAnsi"/>
          <w:color w:val="auto"/>
          <w:lang w:val="kk-KZ" w:eastAsia="en-US"/>
        </w:rPr>
      </w:pPr>
      <w:r w:rsidRPr="00FE023C">
        <w:rPr>
          <w:color w:val="auto"/>
          <w:lang w:val="kk-KZ"/>
        </w:rPr>
        <w:t xml:space="preserve">Тауарлардың, жұмыстардың, көрсетілетін қызметтердің бірыңғай номенклатуралық анықтамалығы кодының атауы: </w:t>
      </w:r>
      <w:r>
        <w:fldChar w:fldCharType="begin"/>
      </w:r>
      <w:r w:rsidRPr="0046486A">
        <w:rPr>
          <w:lang w:val="kk-KZ"/>
        </w:rPr>
        <w:instrText xml:space="preserve"> HYPERLINK "https://enstru.kz/code_new.jsp?&amp;t=%D0%B7%D0%B0%D0%B7%D0%B5%D0%BC%D0%BB%D0%B5%D0%BD%D0%B8%D0%B5%20%D0%BF%D0%B5%D1%80%D0%B5%D0%BD%D0%BE%D1%81%D0%BD%D0%BE%D0%B5%20%D0%B4%D0%BB%D1%8F%20%D1%80%D0%B0%D1%81%D0%BF%D1%80%D0%B5%D0%B4%D0%B5%D0%BB%D0%B8%D1%82%D0%B5%D0%BB%D1%8C%D0%BD%D1%8B%D1%85%20%D1%83%D1%81%D1%82%D1%80%D0%BE%D0%B9%D1%81%D1%82%D0%B2&amp;s=common&amp;p=10&amp;n=0&amp;S=259929%2E190&amp;N=%D0%97%D0%B0%D0%B7%D0%B5%D0%BC%D0%BB%D0%B5%D0%BD%D0%B8%D0%B5%20%D0%BF%D0%B5%D1%80%D0%B5%D0%BD%D0%BE%D1%81%D0%BD%D0%BE%D0%B5&amp;fc=1&amp;fg=1&amp;new=259929.190.000096" </w:instrText>
      </w:r>
      <w:r>
        <w:fldChar w:fldCharType="separate"/>
      </w:r>
      <w:r w:rsidRPr="00B604E6">
        <w:rPr>
          <w:rStyle w:val="a5"/>
          <w:color w:val="auto"/>
          <w:shd w:val="clear" w:color="auto" w:fill="FFFFFF"/>
          <w:lang w:val="kk-KZ"/>
        </w:rPr>
        <w:t>259929.190.000096</w:t>
      </w:r>
      <w:r>
        <w:rPr>
          <w:rStyle w:val="a5"/>
          <w:color w:val="auto"/>
          <w:shd w:val="clear" w:color="auto" w:fill="FFFFFF"/>
          <w:lang w:val="kk-KZ"/>
        </w:rPr>
        <w:fldChar w:fldCharType="end"/>
      </w:r>
    </w:p>
    <w:p w:rsidR="0046486A" w:rsidRPr="00706230" w:rsidRDefault="0046486A" w:rsidP="0046486A">
      <w:pPr>
        <w:pStyle w:val="a4"/>
        <w:numPr>
          <w:ilvl w:val="0"/>
          <w:numId w:val="6"/>
        </w:numPr>
        <w:rPr>
          <w:rStyle w:val="a5"/>
          <w:color w:val="auto"/>
          <w:shd w:val="clear" w:color="auto" w:fill="FFFFFF"/>
          <w:lang w:val="kk-KZ"/>
        </w:rPr>
      </w:pPr>
      <w:r w:rsidRPr="000F3B9F">
        <w:rPr>
          <w:color w:val="auto"/>
          <w:lang w:val="kk-KZ"/>
        </w:rPr>
        <w:t xml:space="preserve">Тауарлардың,жұмыстардың,қызметтердің атауы: </w:t>
      </w:r>
      <w:r>
        <w:rPr>
          <w:rStyle w:val="a5"/>
          <w:color w:val="auto"/>
          <w:shd w:val="clear" w:color="auto" w:fill="FFFFFF"/>
          <w:lang w:val="kk-KZ"/>
        </w:rPr>
        <w:t xml:space="preserve">Жерге қосу тасымалданатын </w:t>
      </w:r>
      <w:r w:rsidRPr="000F3B9F">
        <w:rPr>
          <w:rStyle w:val="a5"/>
          <w:color w:val="auto"/>
          <w:shd w:val="clear" w:color="auto" w:fill="FFFFFF"/>
          <w:lang w:val="kk-KZ"/>
        </w:rPr>
        <w:t>10 кВ</w:t>
      </w:r>
      <w:r w:rsidRPr="00706230">
        <w:rPr>
          <w:rStyle w:val="a5"/>
          <w:color w:val="auto"/>
          <w:shd w:val="clear" w:color="auto" w:fill="FFFFFF"/>
          <w:lang w:val="kk-KZ"/>
        </w:rPr>
        <w:t xml:space="preserve"> </w:t>
      </w:r>
    </w:p>
    <w:p w:rsidR="0046486A" w:rsidRPr="000F3B9F" w:rsidRDefault="0046486A" w:rsidP="0046486A">
      <w:pPr>
        <w:pStyle w:val="a4"/>
        <w:numPr>
          <w:ilvl w:val="0"/>
          <w:numId w:val="6"/>
        </w:numPr>
        <w:rPr>
          <w:rFonts w:eastAsiaTheme="minorHAnsi"/>
          <w:color w:val="auto"/>
          <w:u w:val="single"/>
          <w:lang w:val="kk-KZ" w:eastAsia="en-US"/>
        </w:rPr>
      </w:pPr>
      <w:r w:rsidRPr="000F3B9F">
        <w:rPr>
          <w:color w:val="auto"/>
          <w:lang w:val="kk-KZ"/>
        </w:rPr>
        <w:t xml:space="preserve">Жеткізу шарты (ИНКОТЕРМС 2010-ға сәйкес): </w:t>
      </w:r>
      <w:r w:rsidRPr="000F3B9F">
        <w:rPr>
          <w:color w:val="auto"/>
          <w:u w:val="single"/>
          <w:lang w:val="kk-KZ"/>
        </w:rPr>
        <w:t xml:space="preserve">DDP </w:t>
      </w:r>
    </w:p>
    <w:p w:rsidR="0046486A" w:rsidRPr="00071A97" w:rsidRDefault="0046486A" w:rsidP="0046486A">
      <w:pPr>
        <w:numPr>
          <w:ilvl w:val="0"/>
          <w:numId w:val="6"/>
        </w:numPr>
        <w:contextualSpacing/>
        <w:rPr>
          <w:rFonts w:eastAsiaTheme="minorHAnsi"/>
          <w:color w:val="auto"/>
          <w:lang w:eastAsia="en-US"/>
        </w:rPr>
      </w:pPr>
      <w:proofErr w:type="spellStart"/>
      <w:r w:rsidRPr="00071A97">
        <w:rPr>
          <w:color w:val="auto"/>
        </w:rPr>
        <w:t>Жеткізу</w:t>
      </w:r>
      <w:proofErr w:type="spellEnd"/>
      <w:r w:rsidRPr="00071A97">
        <w:rPr>
          <w:color w:val="auto"/>
        </w:rPr>
        <w:t xml:space="preserve"> </w:t>
      </w:r>
      <w:proofErr w:type="spellStart"/>
      <w:r w:rsidRPr="00071A97">
        <w:rPr>
          <w:color w:val="auto"/>
        </w:rPr>
        <w:t>мерзімі</w:t>
      </w:r>
      <w:proofErr w:type="spellEnd"/>
      <w:r w:rsidRPr="00071A97">
        <w:rPr>
          <w:color w:val="auto"/>
        </w:rPr>
        <w:t xml:space="preserve">: </w:t>
      </w:r>
      <w:r w:rsidRPr="00071A97">
        <w:rPr>
          <w:color w:val="auto"/>
          <w:u w:val="single"/>
        </w:rPr>
        <w:t xml:space="preserve">60 </w:t>
      </w:r>
      <w:proofErr w:type="spellStart"/>
      <w:r w:rsidRPr="00071A97">
        <w:rPr>
          <w:color w:val="auto"/>
          <w:u w:val="single"/>
        </w:rPr>
        <w:t>күнтізбелік</w:t>
      </w:r>
      <w:proofErr w:type="spellEnd"/>
      <w:r w:rsidRPr="00071A97">
        <w:rPr>
          <w:color w:val="auto"/>
          <w:u w:val="single"/>
        </w:rPr>
        <w:t xml:space="preserve"> </w:t>
      </w:r>
      <w:proofErr w:type="spellStart"/>
      <w:proofErr w:type="gramStart"/>
      <w:r w:rsidRPr="00071A97">
        <w:rPr>
          <w:color w:val="auto"/>
          <w:u w:val="single"/>
        </w:rPr>
        <w:t>к</w:t>
      </w:r>
      <w:proofErr w:type="gramEnd"/>
      <w:r w:rsidRPr="00071A97">
        <w:rPr>
          <w:color w:val="auto"/>
          <w:u w:val="single"/>
        </w:rPr>
        <w:t>үн</w:t>
      </w:r>
      <w:proofErr w:type="spellEnd"/>
    </w:p>
    <w:p w:rsidR="0046486A" w:rsidRPr="00071A97" w:rsidRDefault="0046486A" w:rsidP="0046486A">
      <w:pPr>
        <w:numPr>
          <w:ilvl w:val="0"/>
          <w:numId w:val="6"/>
        </w:numPr>
        <w:contextualSpacing/>
        <w:rPr>
          <w:rFonts w:eastAsiaTheme="minorHAnsi"/>
          <w:color w:val="auto"/>
          <w:lang w:eastAsia="en-US"/>
        </w:rPr>
      </w:pPr>
      <w:proofErr w:type="spellStart"/>
      <w:r w:rsidRPr="00071A97">
        <w:rPr>
          <w:color w:val="auto"/>
        </w:rPr>
        <w:t>Аванстық</w:t>
      </w:r>
      <w:proofErr w:type="spellEnd"/>
      <w:r w:rsidRPr="00071A97">
        <w:rPr>
          <w:color w:val="auto"/>
        </w:rPr>
        <w:t xml:space="preserve"> </w:t>
      </w:r>
      <w:proofErr w:type="spellStart"/>
      <w:r w:rsidRPr="00071A97">
        <w:rPr>
          <w:color w:val="auto"/>
        </w:rPr>
        <w:t>тө</w:t>
      </w:r>
      <w:proofErr w:type="gramStart"/>
      <w:r w:rsidRPr="00071A97">
        <w:rPr>
          <w:color w:val="auto"/>
        </w:rPr>
        <w:t>лем</w:t>
      </w:r>
      <w:proofErr w:type="spellEnd"/>
      <w:r w:rsidRPr="00071A97">
        <w:rPr>
          <w:color w:val="auto"/>
        </w:rPr>
        <w:t xml:space="preserve"> </w:t>
      </w:r>
      <w:proofErr w:type="spellStart"/>
      <w:r w:rsidRPr="00071A97">
        <w:rPr>
          <w:color w:val="auto"/>
        </w:rPr>
        <w:t>м</w:t>
      </w:r>
      <w:proofErr w:type="gramEnd"/>
      <w:r w:rsidRPr="00071A97">
        <w:rPr>
          <w:color w:val="auto"/>
        </w:rPr>
        <w:t>өлшері</w:t>
      </w:r>
      <w:proofErr w:type="spellEnd"/>
      <w:r>
        <w:rPr>
          <w:color w:val="auto"/>
        </w:rPr>
        <w:t>:</w:t>
      </w:r>
      <w:r w:rsidRPr="00071A97">
        <w:rPr>
          <w:color w:val="auto"/>
          <w:lang w:val="kk-KZ"/>
        </w:rPr>
        <w:t xml:space="preserve"> </w:t>
      </w:r>
      <w:r w:rsidRPr="00071A97">
        <w:rPr>
          <w:color w:val="auto"/>
          <w:u w:val="single"/>
          <w:lang w:val="kk-KZ"/>
        </w:rPr>
        <w:t>0</w:t>
      </w:r>
      <w:r>
        <w:rPr>
          <w:color w:val="auto"/>
          <w:u w:val="single"/>
          <w:lang w:val="kk-KZ"/>
        </w:rPr>
        <w:t>%</w:t>
      </w:r>
    </w:p>
    <w:p w:rsidR="0046486A" w:rsidRPr="00071A97" w:rsidRDefault="0046486A" w:rsidP="0046486A">
      <w:pPr>
        <w:numPr>
          <w:ilvl w:val="0"/>
          <w:numId w:val="6"/>
        </w:numPr>
        <w:contextualSpacing/>
        <w:rPr>
          <w:rFonts w:eastAsiaTheme="minorHAnsi"/>
          <w:color w:val="auto"/>
          <w:lang w:eastAsia="en-US"/>
        </w:rPr>
      </w:pPr>
      <w:proofErr w:type="spellStart"/>
      <w:r w:rsidRPr="00071A97">
        <w:rPr>
          <w:color w:val="auto"/>
        </w:rPr>
        <w:t>Шыққан</w:t>
      </w:r>
      <w:proofErr w:type="spellEnd"/>
      <w:r w:rsidRPr="00071A97">
        <w:rPr>
          <w:color w:val="auto"/>
        </w:rPr>
        <w:t xml:space="preserve"> </w:t>
      </w:r>
      <w:proofErr w:type="spellStart"/>
      <w:r w:rsidRPr="00071A97">
        <w:rPr>
          <w:color w:val="auto"/>
        </w:rPr>
        <w:t>жылы</w:t>
      </w:r>
      <w:proofErr w:type="spellEnd"/>
      <w:r w:rsidRPr="00071A97">
        <w:rPr>
          <w:color w:val="auto"/>
        </w:rPr>
        <w:t>:</w:t>
      </w:r>
      <w:r w:rsidRPr="00071A97">
        <w:rPr>
          <w:color w:val="auto"/>
          <w:lang w:val="kk-KZ"/>
        </w:rPr>
        <w:t xml:space="preserve"> </w:t>
      </w:r>
      <w:r w:rsidRPr="00071A97">
        <w:rPr>
          <w:color w:val="auto"/>
          <w:u w:val="single"/>
        </w:rPr>
        <w:t>202</w:t>
      </w:r>
      <w:r>
        <w:rPr>
          <w:color w:val="auto"/>
          <w:u w:val="single"/>
        </w:rPr>
        <w:t>3</w:t>
      </w:r>
      <w:r w:rsidRPr="00071A97">
        <w:rPr>
          <w:color w:val="auto"/>
          <w:u w:val="single"/>
        </w:rPr>
        <w:t xml:space="preserve"> </w:t>
      </w:r>
    </w:p>
    <w:p w:rsidR="0046486A" w:rsidRPr="00071A97" w:rsidRDefault="0046486A" w:rsidP="0046486A">
      <w:pPr>
        <w:numPr>
          <w:ilvl w:val="0"/>
          <w:numId w:val="6"/>
        </w:numPr>
        <w:contextualSpacing/>
        <w:rPr>
          <w:rFonts w:eastAsiaTheme="minorHAnsi"/>
          <w:color w:val="auto"/>
          <w:lang w:eastAsia="en-US"/>
        </w:rPr>
      </w:pPr>
      <w:proofErr w:type="spellStart"/>
      <w:r w:rsidRPr="00071A97">
        <w:rPr>
          <w:color w:val="auto"/>
        </w:rPr>
        <w:t>Кепілді</w:t>
      </w:r>
      <w:proofErr w:type="gramStart"/>
      <w:r w:rsidRPr="00071A97">
        <w:rPr>
          <w:color w:val="auto"/>
        </w:rPr>
        <w:t>к</w:t>
      </w:r>
      <w:proofErr w:type="spellEnd"/>
      <w:r w:rsidRPr="00071A97">
        <w:rPr>
          <w:color w:val="auto"/>
        </w:rPr>
        <w:t xml:space="preserve"> </w:t>
      </w:r>
      <w:proofErr w:type="spellStart"/>
      <w:r w:rsidRPr="00071A97">
        <w:rPr>
          <w:color w:val="auto"/>
        </w:rPr>
        <w:t>мерз</w:t>
      </w:r>
      <w:proofErr w:type="gramEnd"/>
      <w:r w:rsidRPr="00071A97">
        <w:rPr>
          <w:color w:val="auto"/>
        </w:rPr>
        <w:t>імі</w:t>
      </w:r>
      <w:proofErr w:type="spellEnd"/>
      <w:r w:rsidRPr="00071A97">
        <w:rPr>
          <w:color w:val="auto"/>
        </w:rPr>
        <w:t xml:space="preserve"> (</w:t>
      </w:r>
      <w:proofErr w:type="spellStart"/>
      <w:r w:rsidRPr="00071A97">
        <w:rPr>
          <w:color w:val="auto"/>
        </w:rPr>
        <w:t>айлар</w:t>
      </w:r>
      <w:proofErr w:type="spellEnd"/>
      <w:r w:rsidRPr="00071A97">
        <w:rPr>
          <w:color w:val="auto"/>
        </w:rPr>
        <w:t>)</w:t>
      </w:r>
      <w:r>
        <w:rPr>
          <w:color w:val="auto"/>
        </w:rPr>
        <w:t>:</w:t>
      </w:r>
      <w:r w:rsidRPr="00071A97">
        <w:rPr>
          <w:color w:val="auto"/>
          <w:lang w:val="kk-KZ"/>
        </w:rPr>
        <w:t xml:space="preserve">  </w:t>
      </w:r>
      <w:r w:rsidRPr="00071A97">
        <w:rPr>
          <w:color w:val="auto"/>
          <w:u w:val="single"/>
        </w:rPr>
        <w:t xml:space="preserve">12 </w:t>
      </w:r>
      <w:r w:rsidRPr="00071A97">
        <w:rPr>
          <w:color w:val="auto"/>
          <w:u w:val="single"/>
          <w:lang w:val="kk-KZ"/>
        </w:rPr>
        <w:t>ай</w:t>
      </w:r>
    </w:p>
    <w:p w:rsidR="0046486A" w:rsidRPr="00071A97" w:rsidRDefault="0046486A" w:rsidP="0046486A">
      <w:pPr>
        <w:ind w:left="720"/>
        <w:contextualSpacing/>
        <w:rPr>
          <w:rFonts w:eastAsiaTheme="minorHAnsi"/>
          <w:color w:val="auto"/>
          <w:lang w:eastAsia="en-US"/>
        </w:rPr>
      </w:pPr>
    </w:p>
    <w:tbl>
      <w:tblPr>
        <w:tblStyle w:val="a3"/>
        <w:tblW w:w="0" w:type="auto"/>
        <w:jc w:val="center"/>
        <w:tblLook w:val="04A0" w:firstRow="1" w:lastRow="0" w:firstColumn="1" w:lastColumn="0" w:noHBand="0" w:noVBand="1"/>
      </w:tblPr>
      <w:tblGrid>
        <w:gridCol w:w="1834"/>
        <w:gridCol w:w="7088"/>
      </w:tblGrid>
      <w:tr w:rsidR="0046486A" w:rsidRPr="0046486A" w:rsidTr="00392E52">
        <w:trPr>
          <w:trHeight w:val="2400"/>
          <w:jc w:val="center"/>
        </w:trPr>
        <w:tc>
          <w:tcPr>
            <w:tcW w:w="1834" w:type="dxa"/>
          </w:tcPr>
          <w:p w:rsidR="0046486A" w:rsidRPr="00071A97" w:rsidRDefault="0046486A" w:rsidP="00392E52">
            <w:pPr>
              <w:rPr>
                <w:rFonts w:eastAsiaTheme="minorHAnsi"/>
                <w:color w:val="auto"/>
                <w:lang w:val="kk-KZ" w:eastAsia="en-US"/>
              </w:rPr>
            </w:pPr>
            <w:r w:rsidRPr="00071A97">
              <w:rPr>
                <w:rFonts w:eastAsiaTheme="minorHAnsi"/>
                <w:color w:val="auto"/>
                <w:lang w:val="kk-KZ" w:eastAsia="en-US"/>
              </w:rPr>
              <w:t>Өнімді сатып алу үшін</w:t>
            </w:r>
          </w:p>
        </w:tc>
        <w:tc>
          <w:tcPr>
            <w:tcW w:w="7088" w:type="dxa"/>
          </w:tcPr>
          <w:p w:rsidR="0046486A" w:rsidRPr="000E1FD5" w:rsidRDefault="0046486A" w:rsidP="00392E52">
            <w:pPr>
              <w:jc w:val="both"/>
              <w:rPr>
                <w:color w:val="auto"/>
                <w:lang w:val="kk-KZ"/>
              </w:rPr>
            </w:pPr>
            <w:r w:rsidRPr="000E1FD5">
              <w:rPr>
                <w:color w:val="auto"/>
                <w:lang w:val="kk-KZ"/>
              </w:rPr>
              <w:t xml:space="preserve">Жоғары вольтты электр қондырғыларына арналған 10 кВ тасымалды штангалық жерге қосу жаңа, бұрын пайдаланылмаған және ҚР СТ ГОСТ Р 51853-2009 сәйкес болуы тиіс. </w:t>
            </w:r>
          </w:p>
          <w:p w:rsidR="0046486A" w:rsidRPr="000E1FD5" w:rsidRDefault="0046486A" w:rsidP="00392E52">
            <w:pPr>
              <w:jc w:val="both"/>
              <w:rPr>
                <w:color w:val="auto"/>
                <w:lang w:val="kk-KZ"/>
              </w:rPr>
            </w:pPr>
            <w:r w:rsidRPr="000E1FD5">
              <w:rPr>
                <w:color w:val="auto"/>
                <w:lang w:val="kk-KZ"/>
              </w:rPr>
              <w:tab/>
              <w:t xml:space="preserve">Жалпы техникалық шарттар Тауардың таңбалануын Тапсырыс берушімен жасалған шартқа қол қойылғаннан кейін филиалда нақтылау қажет. </w:t>
            </w:r>
          </w:p>
          <w:p w:rsidR="0046486A" w:rsidRPr="000E1FD5" w:rsidRDefault="0046486A" w:rsidP="00392E52">
            <w:pPr>
              <w:jc w:val="both"/>
              <w:rPr>
                <w:color w:val="auto"/>
                <w:lang w:val="kk-KZ"/>
              </w:rPr>
            </w:pPr>
            <w:r w:rsidRPr="000E1FD5">
              <w:rPr>
                <w:color w:val="auto"/>
                <w:lang w:val="kk-KZ"/>
              </w:rPr>
              <w:tab/>
              <w:t>КО 019/2019 жаңа техникалық регламенттерінің енгізілуіне байланысты кедендік (немесе Еуразиялық) одақтың техникалық регламенттерінің талаптарына сәйкес әрбір ұсынылған тауарға қолданыстағы сертификатты немесе тауар қауіпсіздігіне сәйкестік декларациясын (Осы сертификат орналастырылған тізілімнің электрондық мекенжайын көрсете отырып) ұсыну қажет.</w:t>
            </w:r>
          </w:p>
          <w:p w:rsidR="0046486A" w:rsidRPr="000E1FD5" w:rsidRDefault="0046486A" w:rsidP="00392E52">
            <w:pPr>
              <w:jc w:val="both"/>
              <w:rPr>
                <w:color w:val="auto"/>
                <w:lang w:val="kk-KZ"/>
              </w:rPr>
            </w:pPr>
            <w:r w:rsidRPr="000E1FD5">
              <w:rPr>
                <w:color w:val="auto"/>
                <w:lang w:val="kk-KZ"/>
              </w:rPr>
              <w:tab/>
              <w:t xml:space="preserve">Жалпы жерге тұйықтау өткізгіші бар 10 кВ үш фазалы тасымалды штангалық жерге тұйықтау электр энергиясынан ажыратылған РУ-10 кВ жабдығына арналған электр қорғаныш құралы болып табылады. кернеуі 1000 вольттан асатын тұрақты және айнымалы ток электр қондырғыларында кернеуі бар электр қондырғыларында жұмыс істейтін персоналдың электр тогының соғуынан ұжымдық қорғауға арналған. </w:t>
            </w:r>
            <w:r w:rsidRPr="000E1FD5">
              <w:rPr>
                <w:color w:val="auto"/>
                <w:lang w:val="kk-KZ"/>
              </w:rPr>
              <w:tab/>
              <w:t xml:space="preserve">Портативті жерге қосу мыналардан тұрады: </w:t>
            </w:r>
          </w:p>
          <w:p w:rsidR="0046486A" w:rsidRPr="000E1FD5" w:rsidRDefault="0046486A" w:rsidP="00392E52">
            <w:pPr>
              <w:jc w:val="both"/>
              <w:rPr>
                <w:color w:val="auto"/>
                <w:lang w:val="kk-KZ"/>
              </w:rPr>
            </w:pPr>
            <w:r w:rsidRPr="000E1FD5">
              <w:rPr>
                <w:color w:val="auto"/>
                <w:lang w:val="kk-KZ"/>
              </w:rPr>
              <w:t xml:space="preserve">- тұтқасы бар диэлектрлік материалдан жасалған штанга түрінде жасалған оқшаулағыш бөлік; </w:t>
            </w:r>
          </w:p>
          <w:p w:rsidR="0046486A" w:rsidRPr="000E1FD5" w:rsidRDefault="0046486A" w:rsidP="00392E52">
            <w:pPr>
              <w:jc w:val="both"/>
              <w:rPr>
                <w:color w:val="auto"/>
                <w:lang w:val="kk-KZ"/>
              </w:rPr>
            </w:pPr>
            <w:r w:rsidRPr="000E1FD5">
              <w:rPr>
                <w:color w:val="auto"/>
                <w:lang w:val="kk-KZ"/>
              </w:rPr>
              <w:t xml:space="preserve">- икемді мыс өткізгіш сым болып табылатын өткізгіш бөлік; </w:t>
            </w:r>
          </w:p>
          <w:p w:rsidR="0046486A" w:rsidRPr="000E1FD5" w:rsidRDefault="0046486A" w:rsidP="00392E52">
            <w:pPr>
              <w:jc w:val="both"/>
              <w:rPr>
                <w:color w:val="auto"/>
                <w:lang w:val="kk-KZ"/>
              </w:rPr>
            </w:pPr>
            <w:r w:rsidRPr="000E1FD5">
              <w:rPr>
                <w:color w:val="auto"/>
                <w:lang w:val="kk-KZ"/>
              </w:rPr>
              <w:t xml:space="preserve">- ұштарындағы фазалық қысқыштар мен қысқыштар болып табылатын байланыс бөлігі. </w:t>
            </w:r>
          </w:p>
          <w:p w:rsidR="0046486A" w:rsidRPr="000E1FD5" w:rsidRDefault="0046486A" w:rsidP="00392E52">
            <w:pPr>
              <w:jc w:val="both"/>
              <w:rPr>
                <w:color w:val="auto"/>
                <w:lang w:val="kk-KZ"/>
              </w:rPr>
            </w:pPr>
            <w:r w:rsidRPr="000E1FD5">
              <w:rPr>
                <w:color w:val="auto"/>
                <w:lang w:val="kk-KZ"/>
              </w:rPr>
              <w:t>Өнімнің негізгі сипаттамасы:</w:t>
            </w:r>
          </w:p>
          <w:p w:rsidR="0046486A" w:rsidRPr="000E1FD5" w:rsidRDefault="0046486A" w:rsidP="00392E52">
            <w:pPr>
              <w:jc w:val="both"/>
              <w:rPr>
                <w:color w:val="auto"/>
                <w:lang w:val="kk-KZ"/>
              </w:rPr>
            </w:pPr>
            <w:r w:rsidRPr="000E1FD5">
              <w:rPr>
                <w:color w:val="auto"/>
                <w:lang w:val="kk-KZ"/>
              </w:rPr>
              <w:t xml:space="preserve">- Номиналды кернеу: 10 кВ. </w:t>
            </w:r>
          </w:p>
          <w:p w:rsidR="0046486A" w:rsidRPr="000E1FD5" w:rsidRDefault="0046486A" w:rsidP="00392E52">
            <w:pPr>
              <w:jc w:val="both"/>
              <w:rPr>
                <w:color w:val="auto"/>
                <w:lang w:val="kk-KZ"/>
              </w:rPr>
            </w:pPr>
            <w:r w:rsidRPr="000E1FD5">
              <w:rPr>
                <w:color w:val="auto"/>
                <w:lang w:val="kk-KZ"/>
              </w:rPr>
              <w:t xml:space="preserve">- Фазалар саны: 3. </w:t>
            </w:r>
          </w:p>
          <w:p w:rsidR="0046486A" w:rsidRPr="000E1FD5" w:rsidRDefault="0046486A" w:rsidP="00392E52">
            <w:pPr>
              <w:jc w:val="both"/>
              <w:rPr>
                <w:color w:val="auto"/>
                <w:lang w:val="kk-KZ"/>
              </w:rPr>
            </w:pPr>
            <w:r w:rsidRPr="000E1FD5">
              <w:rPr>
                <w:color w:val="auto"/>
                <w:lang w:val="kk-KZ"/>
              </w:rPr>
              <w:t>- Оқшауланған: Иә.</w:t>
            </w:r>
          </w:p>
          <w:p w:rsidR="0046486A" w:rsidRPr="000E1FD5" w:rsidRDefault="0046486A" w:rsidP="00392E52">
            <w:pPr>
              <w:jc w:val="both"/>
              <w:rPr>
                <w:color w:val="auto"/>
                <w:lang w:val="kk-KZ"/>
              </w:rPr>
            </w:pPr>
            <w:r w:rsidRPr="000E1FD5">
              <w:rPr>
                <w:color w:val="auto"/>
                <w:lang w:val="kk-KZ"/>
              </w:rPr>
              <w:t xml:space="preserve">- Жерге қосу сымының материалы: көп ядролы мыс. </w:t>
            </w:r>
          </w:p>
          <w:p w:rsidR="0046486A" w:rsidRPr="000E1FD5" w:rsidRDefault="0046486A" w:rsidP="00392E52">
            <w:pPr>
              <w:jc w:val="both"/>
              <w:rPr>
                <w:color w:val="auto"/>
                <w:lang w:val="kk-KZ"/>
              </w:rPr>
            </w:pPr>
            <w:r w:rsidRPr="000E1FD5">
              <w:rPr>
                <w:color w:val="auto"/>
                <w:lang w:val="kk-KZ"/>
              </w:rPr>
              <w:t xml:space="preserve">- Штангалар саны: 3 дана. </w:t>
            </w:r>
          </w:p>
          <w:p w:rsidR="0046486A" w:rsidRPr="000E1FD5" w:rsidRDefault="0046486A" w:rsidP="00392E52">
            <w:pPr>
              <w:jc w:val="both"/>
              <w:rPr>
                <w:color w:val="auto"/>
                <w:lang w:val="kk-KZ"/>
              </w:rPr>
            </w:pPr>
            <w:r w:rsidRPr="000E1FD5">
              <w:rPr>
                <w:color w:val="auto"/>
                <w:lang w:val="kk-KZ"/>
              </w:rPr>
              <w:t xml:space="preserve">- Тұтқаларда диэлектрлік шектеу сақиналарының болуы. </w:t>
            </w:r>
          </w:p>
          <w:p w:rsidR="0046486A" w:rsidRPr="000E1FD5" w:rsidRDefault="0046486A" w:rsidP="00392E52">
            <w:pPr>
              <w:jc w:val="both"/>
              <w:rPr>
                <w:color w:val="auto"/>
                <w:lang w:val="kk-KZ"/>
              </w:rPr>
            </w:pPr>
            <w:r w:rsidRPr="000E1FD5">
              <w:rPr>
                <w:color w:val="auto"/>
                <w:lang w:val="kk-KZ"/>
              </w:rPr>
              <w:t xml:space="preserve">- Жерге қосу сымының стандартты қимасы: кемінде 25 мм2 </w:t>
            </w:r>
          </w:p>
          <w:p w:rsidR="0046486A" w:rsidRPr="000E1FD5" w:rsidRDefault="0046486A" w:rsidP="00392E52">
            <w:pPr>
              <w:jc w:val="both"/>
              <w:rPr>
                <w:color w:val="auto"/>
                <w:lang w:val="kk-KZ"/>
              </w:rPr>
            </w:pPr>
            <w:r w:rsidRPr="000E1FD5">
              <w:rPr>
                <w:color w:val="auto"/>
                <w:lang w:val="kk-KZ"/>
              </w:rPr>
              <w:t xml:space="preserve">- Қысқыш түрі: қысқыштар. </w:t>
            </w:r>
          </w:p>
          <w:p w:rsidR="0046486A" w:rsidRPr="000E1FD5" w:rsidRDefault="0046486A" w:rsidP="00392E52">
            <w:pPr>
              <w:jc w:val="both"/>
              <w:rPr>
                <w:color w:val="auto"/>
                <w:lang w:val="kk-KZ"/>
              </w:rPr>
            </w:pPr>
            <w:r w:rsidRPr="000E1FD5">
              <w:rPr>
                <w:color w:val="auto"/>
                <w:lang w:val="kk-KZ"/>
              </w:rPr>
              <w:t>- Жұмыс ортасы: қоршаған орта температурасы (- 45</w:t>
            </w:r>
            <w:r w:rsidRPr="000E1FD5">
              <w:rPr>
                <w:color w:val="auto"/>
                <w:vertAlign w:val="superscript"/>
                <w:lang w:val="kk-KZ"/>
              </w:rPr>
              <w:t>0</w:t>
            </w:r>
            <w:r w:rsidRPr="000E1FD5">
              <w:rPr>
                <w:color w:val="auto"/>
                <w:lang w:val="kk-KZ"/>
              </w:rPr>
              <w:t>) - ден (+45</w:t>
            </w:r>
            <w:r w:rsidRPr="000E1FD5">
              <w:rPr>
                <w:color w:val="auto"/>
                <w:vertAlign w:val="superscript"/>
                <w:lang w:val="kk-KZ"/>
              </w:rPr>
              <w:t>0</w:t>
            </w:r>
            <w:r w:rsidRPr="000E1FD5">
              <w:rPr>
                <w:color w:val="auto"/>
                <w:lang w:val="kk-KZ"/>
              </w:rPr>
              <w:t>) С-қа дейін.</w:t>
            </w:r>
          </w:p>
          <w:p w:rsidR="0046486A" w:rsidRPr="000E1FD5" w:rsidRDefault="0046486A" w:rsidP="00392E52">
            <w:pPr>
              <w:jc w:val="both"/>
              <w:rPr>
                <w:color w:val="auto"/>
                <w:lang w:val="kk-KZ"/>
              </w:rPr>
            </w:pPr>
            <w:r w:rsidRPr="000E1FD5">
              <w:rPr>
                <w:color w:val="auto"/>
                <w:lang w:val="kk-KZ"/>
              </w:rPr>
              <w:t xml:space="preserve">- Адамды электр тогының соғуынан қорғау дәрежесі тасымалданатын жерге қосу 1-сыныпты электротехникалық бұйымдарға жатады. </w:t>
            </w:r>
          </w:p>
          <w:p w:rsidR="0046486A" w:rsidRPr="000E1FD5" w:rsidRDefault="0046486A" w:rsidP="00392E52">
            <w:pPr>
              <w:jc w:val="both"/>
              <w:rPr>
                <w:color w:val="auto"/>
                <w:lang w:val="kk-KZ"/>
              </w:rPr>
            </w:pPr>
            <w:r w:rsidRPr="000E1FD5">
              <w:rPr>
                <w:color w:val="auto"/>
                <w:lang w:val="kk-KZ"/>
              </w:rPr>
              <w:t xml:space="preserve">- Тасымалды жерге тұйықтаудың фазалық қысқыштарының конструкциясы электр қондырғысының ток өткізгіш бөліктеріне ыңғайлы қабаттасуды және оларды осы бөліктерден алуды қамтамасыз етуі тиіс. </w:t>
            </w:r>
          </w:p>
          <w:p w:rsidR="0046486A" w:rsidRPr="000E1FD5" w:rsidRDefault="0046486A" w:rsidP="00392E52">
            <w:pPr>
              <w:jc w:val="both"/>
              <w:rPr>
                <w:color w:val="auto"/>
                <w:lang w:val="kk-KZ"/>
              </w:rPr>
            </w:pPr>
            <w:r w:rsidRPr="000E1FD5">
              <w:rPr>
                <w:color w:val="auto"/>
                <w:lang w:val="kk-KZ"/>
              </w:rPr>
              <w:t xml:space="preserve">- Штангалардың дизайны ылғал мен шаңның кіруіне жол бермеуі </w:t>
            </w:r>
            <w:r w:rsidRPr="000E1FD5">
              <w:rPr>
                <w:color w:val="auto"/>
                <w:lang w:val="kk-KZ"/>
              </w:rPr>
              <w:lastRenderedPageBreak/>
              <w:t xml:space="preserve">керек. </w:t>
            </w:r>
          </w:p>
          <w:p w:rsidR="0046486A" w:rsidRPr="000E1FD5" w:rsidRDefault="0046486A" w:rsidP="00392E52">
            <w:pPr>
              <w:jc w:val="both"/>
              <w:rPr>
                <w:color w:val="auto"/>
                <w:lang w:val="kk-KZ"/>
              </w:rPr>
            </w:pPr>
            <w:r w:rsidRPr="000E1FD5">
              <w:rPr>
                <w:color w:val="auto"/>
                <w:lang w:val="kk-KZ"/>
              </w:rPr>
              <w:t xml:space="preserve">- Штангалар электр оқшаулағыш эмальмен жабылуы немесе термиялық шөгілетін полиэтилен түтікшесі болуы керек. </w:t>
            </w:r>
          </w:p>
          <w:p w:rsidR="0046486A" w:rsidRPr="000E1FD5" w:rsidRDefault="0046486A" w:rsidP="00392E52">
            <w:pPr>
              <w:jc w:val="both"/>
              <w:rPr>
                <w:color w:val="auto"/>
                <w:lang w:val="kk-KZ"/>
              </w:rPr>
            </w:pPr>
            <w:r w:rsidRPr="000E1FD5">
              <w:rPr>
                <w:color w:val="auto"/>
                <w:lang w:val="kk-KZ"/>
              </w:rPr>
              <w:t>- Жерге тұйықтаудың металл бөлшектері (сымнан басқа) коррозияға төзімді материалдан жасалуы немесе коррозияға қарсы жабыны болуы тиіс.</w:t>
            </w:r>
          </w:p>
          <w:p w:rsidR="0046486A" w:rsidRPr="000E1FD5" w:rsidRDefault="0046486A" w:rsidP="00392E52">
            <w:pPr>
              <w:jc w:val="both"/>
              <w:rPr>
                <w:color w:val="auto"/>
                <w:lang w:val="kk-KZ"/>
              </w:rPr>
            </w:pPr>
            <w:r w:rsidRPr="000E1FD5">
              <w:rPr>
                <w:color w:val="auto"/>
                <w:lang w:val="kk-KZ"/>
              </w:rPr>
              <w:t xml:space="preserve">- Тасымалды жерге қосудың орташа қызмет ету мерзімі кемінде 8 жыл. </w:t>
            </w:r>
          </w:p>
          <w:p w:rsidR="0046486A" w:rsidRPr="000E1FD5" w:rsidRDefault="0046486A" w:rsidP="00392E52">
            <w:pPr>
              <w:jc w:val="both"/>
              <w:rPr>
                <w:color w:val="auto"/>
                <w:lang w:val="kk-KZ"/>
              </w:rPr>
            </w:pPr>
            <w:r w:rsidRPr="000E1FD5">
              <w:rPr>
                <w:color w:val="auto"/>
                <w:lang w:val="kk-KZ"/>
              </w:rPr>
              <w:t xml:space="preserve">- Тасымалды жерге тұйықтау зауытта өндірілуі тиіс, бұйым Қазақстан Республикасының мемлекеттік стандартымен сертификатталуы және Қазақстан Республикасының аумағында қолдануға рұқсат етілуі тиіс. Тауарға кепілдік мерзімі өндіруші беретін мерзімнен кем болмауы керек. Жеткізу жинағы: </w:t>
            </w:r>
          </w:p>
          <w:p w:rsidR="0046486A" w:rsidRPr="000E1FD5" w:rsidRDefault="0046486A" w:rsidP="00392E52">
            <w:pPr>
              <w:jc w:val="both"/>
              <w:rPr>
                <w:color w:val="auto"/>
                <w:lang w:val="kk-KZ"/>
              </w:rPr>
            </w:pPr>
            <w:r w:rsidRPr="000E1FD5">
              <w:rPr>
                <w:color w:val="auto"/>
                <w:lang w:val="kk-KZ"/>
              </w:rPr>
              <w:t xml:space="preserve">- қақпақтағы жерге қосу; </w:t>
            </w:r>
          </w:p>
          <w:p w:rsidR="0046486A" w:rsidRPr="000E1FD5" w:rsidRDefault="0046486A" w:rsidP="00392E52">
            <w:pPr>
              <w:jc w:val="both"/>
              <w:rPr>
                <w:color w:val="auto"/>
                <w:lang w:val="kk-KZ"/>
              </w:rPr>
            </w:pPr>
            <w:r w:rsidRPr="000E1FD5">
              <w:rPr>
                <w:color w:val="auto"/>
                <w:lang w:val="kk-KZ"/>
              </w:rPr>
              <w:t xml:space="preserve">- штангалар жиынтықта-қақпақта; </w:t>
            </w:r>
          </w:p>
          <w:p w:rsidR="0046486A" w:rsidRPr="000E1FD5" w:rsidRDefault="0046486A" w:rsidP="00392E52">
            <w:pPr>
              <w:jc w:val="both"/>
              <w:rPr>
                <w:color w:val="auto"/>
                <w:lang w:val="kk-KZ"/>
              </w:rPr>
            </w:pPr>
            <w:r w:rsidRPr="000E1FD5">
              <w:rPr>
                <w:color w:val="auto"/>
                <w:lang w:val="kk-KZ"/>
              </w:rPr>
              <w:t xml:space="preserve">- төлқұжат және ілеспе құжаттама. </w:t>
            </w:r>
          </w:p>
          <w:p w:rsidR="0046486A" w:rsidRPr="000E1FD5" w:rsidRDefault="0046486A" w:rsidP="00392E52">
            <w:pPr>
              <w:jc w:val="both"/>
              <w:rPr>
                <w:color w:val="auto"/>
                <w:lang w:val="kk-KZ"/>
              </w:rPr>
            </w:pPr>
            <w:r w:rsidRPr="000E1FD5">
              <w:rPr>
                <w:color w:val="auto"/>
                <w:lang w:val="kk-KZ"/>
              </w:rPr>
              <w:t>Өнім нақты таңбалануы және анықталуы керек.</w:t>
            </w:r>
          </w:p>
          <w:p w:rsidR="0046486A" w:rsidRPr="000E1FD5" w:rsidRDefault="0046486A" w:rsidP="00392E52">
            <w:pPr>
              <w:jc w:val="both"/>
              <w:rPr>
                <w:color w:val="auto"/>
                <w:lang w:val="kk-KZ"/>
              </w:rPr>
            </w:pPr>
            <w:r w:rsidRPr="000E1FD5">
              <w:rPr>
                <w:color w:val="auto"/>
                <w:lang w:val="kk-KZ"/>
              </w:rPr>
              <w:t xml:space="preserve">Таңбалау: </w:t>
            </w:r>
          </w:p>
          <w:p w:rsidR="0046486A" w:rsidRPr="000E1FD5" w:rsidRDefault="0046486A" w:rsidP="00392E52">
            <w:pPr>
              <w:jc w:val="both"/>
              <w:rPr>
                <w:color w:val="auto"/>
                <w:lang w:val="kk-KZ"/>
              </w:rPr>
            </w:pPr>
            <w:r w:rsidRPr="000E1FD5">
              <w:rPr>
                <w:color w:val="auto"/>
                <w:lang w:val="kk-KZ"/>
              </w:rPr>
              <w:t xml:space="preserve">Тасымалды жерге тұйықтауда бедерлі болуы тиіс: дайындаушы кәсіпорынның атауы немесе тауар белгісі; жерге тұйықтау түрі; сымның қимасы; жұмыс кернеуі; дайындалған күні. Дайындаушы зауыттың бастапқы тексеру күнінің болуы (паспорттағы белгі). </w:t>
            </w:r>
          </w:p>
          <w:p w:rsidR="0046486A" w:rsidRPr="000E1FD5" w:rsidRDefault="0046486A" w:rsidP="00392E52">
            <w:pPr>
              <w:jc w:val="both"/>
              <w:rPr>
                <w:color w:val="auto"/>
                <w:lang w:val="kk-KZ"/>
              </w:rPr>
            </w:pPr>
            <w:r w:rsidRPr="000E1FD5">
              <w:rPr>
                <w:color w:val="auto"/>
                <w:lang w:val="kk-KZ"/>
              </w:rPr>
              <w:t xml:space="preserve">Филиалдар бойынша жеткізу саны мен мекенжайы: </w:t>
            </w:r>
          </w:p>
          <w:p w:rsidR="0046486A" w:rsidRPr="000E1FD5" w:rsidRDefault="0046486A" w:rsidP="00392E52">
            <w:pPr>
              <w:jc w:val="both"/>
              <w:rPr>
                <w:rFonts w:eastAsiaTheme="minorHAnsi"/>
                <w:color w:val="auto"/>
                <w:lang w:val="kk-KZ" w:eastAsia="en-US"/>
              </w:rPr>
            </w:pPr>
            <w:r w:rsidRPr="000E1FD5">
              <w:rPr>
                <w:color w:val="auto"/>
                <w:lang w:val="kk-KZ"/>
              </w:rPr>
              <w:t>Батыс Қазақстан-1 дана, Орал қаласы, Н. Сдыков көшесі, 1 үй.</w:t>
            </w:r>
          </w:p>
        </w:tc>
      </w:tr>
    </w:tbl>
    <w:p w:rsidR="0046486A" w:rsidRPr="00071A97" w:rsidRDefault="0046486A" w:rsidP="0046486A">
      <w:pPr>
        <w:shd w:val="clear" w:color="auto" w:fill="FFFFFF"/>
        <w:rPr>
          <w:color w:val="333333"/>
          <w:lang w:val="kk-KZ"/>
        </w:rPr>
      </w:pPr>
    </w:p>
    <w:p w:rsidR="0046486A" w:rsidRPr="00ED4EC9" w:rsidRDefault="0046486A" w:rsidP="0046486A">
      <w:pPr>
        <w:shd w:val="clear" w:color="auto" w:fill="FFFFFF"/>
        <w:rPr>
          <w:color w:val="auto"/>
          <w:lang w:val="kk-KZ"/>
        </w:rPr>
      </w:pPr>
      <w:r>
        <w:rPr>
          <w:color w:val="auto"/>
          <w:lang w:val="kk-KZ"/>
        </w:rPr>
        <w:tab/>
        <w:t>Ескерту:</w:t>
      </w:r>
    </w:p>
    <w:p w:rsidR="0046486A" w:rsidRPr="00ED4EC9" w:rsidRDefault="0046486A" w:rsidP="0046486A">
      <w:pPr>
        <w:shd w:val="clear" w:color="auto" w:fill="FFFFFF"/>
        <w:rPr>
          <w:color w:val="auto"/>
          <w:lang w:val="kk-KZ"/>
        </w:rPr>
      </w:pPr>
      <w:r>
        <w:rPr>
          <w:color w:val="auto"/>
          <w:lang w:val="kk-KZ"/>
        </w:rPr>
        <w:t> </w:t>
      </w:r>
      <w:r>
        <w:rPr>
          <w:color w:val="auto"/>
          <w:lang w:val="kk-KZ"/>
        </w:rPr>
        <w:tab/>
      </w:r>
      <w:r w:rsidRPr="00ED4EC9">
        <w:rPr>
          <w:color w:val="auto"/>
          <w:lang w:val="kk-KZ"/>
        </w:rPr>
        <w:t>1. Осы техникалық ерекшелікте әлеуетті өнім берушіге қойылатын біліктілік талаптарын белгілеуге жол берілмейді.</w:t>
      </w:r>
    </w:p>
    <w:p w:rsidR="0046486A" w:rsidRDefault="0046486A" w:rsidP="0046486A">
      <w:pPr>
        <w:shd w:val="clear" w:color="auto" w:fill="FFFFFF"/>
        <w:rPr>
          <w:color w:val="auto"/>
          <w:lang w:val="kk-KZ"/>
        </w:rPr>
      </w:pPr>
      <w:r>
        <w:rPr>
          <w:color w:val="auto"/>
          <w:lang w:val="kk-KZ"/>
        </w:rPr>
        <w:tab/>
      </w:r>
      <w:r w:rsidRPr="00ED4EC9">
        <w:rPr>
          <w:color w:val="auto"/>
          <w:lang w:val="kk-KZ"/>
        </w:rPr>
        <w:t>2. Өзге құжаттарда техникалық ерекшеліктің талаптарын белгілеуге жол берілмейді.</w:t>
      </w:r>
    </w:p>
    <w:p w:rsidR="0046486A" w:rsidRPr="00D43004" w:rsidRDefault="0046486A" w:rsidP="0046486A">
      <w:pPr>
        <w:shd w:val="clear" w:color="auto" w:fill="FFFFFF"/>
        <w:rPr>
          <w:color w:val="auto"/>
          <w:lang w:val="kk-KZ"/>
        </w:rPr>
      </w:pPr>
      <w:r>
        <w:rPr>
          <w:color w:val="auto"/>
          <w:lang w:val="kk-KZ"/>
        </w:rPr>
        <w:tab/>
      </w:r>
      <w:r w:rsidRPr="00ED4EC9">
        <w:rPr>
          <w:color w:val="auto"/>
          <w:lang w:val="kk-KZ"/>
        </w:rPr>
        <w:t>3. Техникалық шарттар қазақ және орыс тілдерінде әзірленеді.</w:t>
      </w:r>
    </w:p>
    <w:p w:rsidR="0046486A" w:rsidRPr="00ED4EC9" w:rsidRDefault="0046486A" w:rsidP="0046486A">
      <w:pPr>
        <w:rPr>
          <w:color w:val="auto"/>
          <w:lang w:val="kk-KZ"/>
        </w:rPr>
      </w:pPr>
    </w:p>
    <w:p w:rsidR="0046486A" w:rsidRPr="00ED4EC9" w:rsidRDefault="0046486A" w:rsidP="0046486A">
      <w:pPr>
        <w:rPr>
          <w:color w:val="auto"/>
          <w:lang w:val="kk-KZ"/>
        </w:rPr>
      </w:pPr>
      <w:r w:rsidRPr="00ED4EC9">
        <w:rPr>
          <w:color w:val="auto"/>
          <w:lang w:val="kk-KZ"/>
        </w:rPr>
        <w:t>Басқарма төрағасының орынбасары –</w:t>
      </w:r>
    </w:p>
    <w:p w:rsidR="0046486A" w:rsidRPr="00ED4EC9" w:rsidRDefault="0046486A" w:rsidP="0046486A">
      <w:pPr>
        <w:rPr>
          <w:color w:val="auto"/>
          <w:lang w:val="kk-KZ"/>
        </w:rPr>
      </w:pPr>
      <w:r w:rsidRPr="00ED4EC9">
        <w:rPr>
          <w:color w:val="auto"/>
          <w:lang w:val="kk-KZ"/>
        </w:rPr>
        <w:t>Техникалық директор                                                                Б.А. Ошурбаев.</w:t>
      </w:r>
    </w:p>
    <w:p w:rsidR="0046486A" w:rsidRPr="00ED4EC9" w:rsidRDefault="0046486A" w:rsidP="0046486A">
      <w:pPr>
        <w:rPr>
          <w:color w:val="auto"/>
          <w:lang w:val="kk-KZ"/>
        </w:rPr>
      </w:pPr>
    </w:p>
    <w:p w:rsidR="0046486A" w:rsidRPr="00ED4EC9" w:rsidRDefault="0046486A" w:rsidP="0046486A">
      <w:pPr>
        <w:rPr>
          <w:color w:val="auto"/>
          <w:lang w:val="kk-KZ"/>
        </w:rPr>
      </w:pPr>
      <w:r w:rsidRPr="00ED4EC9">
        <w:rPr>
          <w:color w:val="auto"/>
          <w:lang w:val="kk-KZ"/>
        </w:rPr>
        <w:t xml:space="preserve">Еңбекті қорғау және қауыпсіздік </w:t>
      </w:r>
    </w:p>
    <w:p w:rsidR="0046486A" w:rsidRPr="00ED4EC9" w:rsidRDefault="0046486A" w:rsidP="0046486A">
      <w:pPr>
        <w:rPr>
          <w:color w:val="auto"/>
          <w:lang w:val="kk-KZ"/>
        </w:rPr>
      </w:pPr>
      <w:r w:rsidRPr="00ED4EC9">
        <w:rPr>
          <w:color w:val="auto"/>
          <w:lang w:val="kk-KZ"/>
        </w:rPr>
        <w:t>техникасы қызметінің бастығы                                                О.В. Русинова</w:t>
      </w:r>
    </w:p>
    <w:p w:rsidR="0046486A" w:rsidRPr="00ED4EC9" w:rsidRDefault="0046486A" w:rsidP="0046486A">
      <w:pPr>
        <w:rPr>
          <w:color w:val="auto"/>
          <w:lang w:val="kk-KZ"/>
        </w:rPr>
      </w:pPr>
    </w:p>
    <w:p w:rsidR="0046486A" w:rsidRPr="00071A97" w:rsidRDefault="0046486A" w:rsidP="0046486A">
      <w:pPr>
        <w:rPr>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46486A" w:rsidRPr="0046486A" w:rsidRDefault="0046486A" w:rsidP="0046486A">
      <w:pPr>
        <w:shd w:val="clear" w:color="auto" w:fill="FFFFFF"/>
        <w:jc w:val="center"/>
        <w:outlineLvl w:val="2"/>
        <w:rPr>
          <w:b/>
          <w:bCs/>
          <w:color w:val="333333"/>
          <w:lang w:val="kk-KZ"/>
        </w:rPr>
      </w:pPr>
    </w:p>
    <w:p w:rsidR="003376B6" w:rsidRPr="006366A5" w:rsidRDefault="003376B6" w:rsidP="006366A5">
      <w:pPr>
        <w:jc w:val="both"/>
        <w:rPr>
          <w:color w:val="auto"/>
          <w:lang w:val="kk-KZ"/>
        </w:rPr>
      </w:pPr>
      <w:bookmarkStart w:id="0" w:name="_GoBack"/>
      <w:bookmarkEnd w:id="0"/>
    </w:p>
    <w:sectPr w:rsidR="003376B6" w:rsidRPr="006366A5" w:rsidSect="00AA4D5A">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B91"/>
    <w:multiLevelType w:val="hybridMultilevel"/>
    <w:tmpl w:val="0C36CD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B7273"/>
    <w:multiLevelType w:val="hybridMultilevel"/>
    <w:tmpl w:val="27A0A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472F6"/>
    <w:multiLevelType w:val="hybridMultilevel"/>
    <w:tmpl w:val="C3645AD2"/>
    <w:lvl w:ilvl="0" w:tplc="051670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36B91FD8"/>
    <w:multiLevelType w:val="hybridMultilevel"/>
    <w:tmpl w:val="B7E442D0"/>
    <w:lvl w:ilvl="0" w:tplc="BD945AA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
    <w:nsid w:val="3B9B6A26"/>
    <w:multiLevelType w:val="hybridMultilevel"/>
    <w:tmpl w:val="F6EEA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E3DBE"/>
    <w:multiLevelType w:val="hybridMultilevel"/>
    <w:tmpl w:val="38D4873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E658FE"/>
    <w:multiLevelType w:val="multilevel"/>
    <w:tmpl w:val="BCC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B63336"/>
    <w:multiLevelType w:val="hybridMultilevel"/>
    <w:tmpl w:val="C1F68364"/>
    <w:lvl w:ilvl="0" w:tplc="3A1A5B66">
      <w:start w:val="54"/>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8">
    <w:nsid w:val="74B6496F"/>
    <w:multiLevelType w:val="hybridMultilevel"/>
    <w:tmpl w:val="40D0E5E6"/>
    <w:lvl w:ilvl="0" w:tplc="8C0663E8">
      <w:start w:val="1"/>
      <w:numFmt w:val="decimal"/>
      <w:lvlText w:val="%1."/>
      <w:lvlJc w:val="left"/>
      <w:pPr>
        <w:ind w:left="644" w:hanging="360"/>
      </w:pPr>
      <w:rPr>
        <w:rFonts w:eastAsia="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7"/>
  </w:num>
  <w:num w:numId="4">
    <w:abstractNumId w:val="3"/>
  </w:num>
  <w:num w:numId="5">
    <w:abstractNumId w:val="2"/>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34"/>
    <w:rsid w:val="00004D45"/>
    <w:rsid w:val="0002773F"/>
    <w:rsid w:val="000328C3"/>
    <w:rsid w:val="00071A97"/>
    <w:rsid w:val="000B2D0A"/>
    <w:rsid w:val="000D07B5"/>
    <w:rsid w:val="000E1FD5"/>
    <w:rsid w:val="000F2822"/>
    <w:rsid w:val="000F3B9F"/>
    <w:rsid w:val="00100955"/>
    <w:rsid w:val="001265F4"/>
    <w:rsid w:val="001419FF"/>
    <w:rsid w:val="001443C3"/>
    <w:rsid w:val="0016418F"/>
    <w:rsid w:val="0018025B"/>
    <w:rsid w:val="00196135"/>
    <w:rsid w:val="001A678B"/>
    <w:rsid w:val="001B6E74"/>
    <w:rsid w:val="001E18E5"/>
    <w:rsid w:val="0023095D"/>
    <w:rsid w:val="00242F3F"/>
    <w:rsid w:val="00263AE7"/>
    <w:rsid w:val="002745C9"/>
    <w:rsid w:val="002846EC"/>
    <w:rsid w:val="00292BB0"/>
    <w:rsid w:val="002A5F1B"/>
    <w:rsid w:val="002A67A5"/>
    <w:rsid w:val="002A7C50"/>
    <w:rsid w:val="002B4E2F"/>
    <w:rsid w:val="002C0F57"/>
    <w:rsid w:val="002E26FD"/>
    <w:rsid w:val="002F387B"/>
    <w:rsid w:val="00301062"/>
    <w:rsid w:val="00306492"/>
    <w:rsid w:val="00325038"/>
    <w:rsid w:val="003376B6"/>
    <w:rsid w:val="00341A0C"/>
    <w:rsid w:val="00377377"/>
    <w:rsid w:val="00377A3F"/>
    <w:rsid w:val="00394EE8"/>
    <w:rsid w:val="003A005A"/>
    <w:rsid w:val="003B4CE3"/>
    <w:rsid w:val="003C3599"/>
    <w:rsid w:val="003C7DFE"/>
    <w:rsid w:val="003E7C13"/>
    <w:rsid w:val="00410734"/>
    <w:rsid w:val="00410FDC"/>
    <w:rsid w:val="004219C7"/>
    <w:rsid w:val="00462D1A"/>
    <w:rsid w:val="00462F27"/>
    <w:rsid w:val="0046486A"/>
    <w:rsid w:val="004925F4"/>
    <w:rsid w:val="004A2CE8"/>
    <w:rsid w:val="004D2F0E"/>
    <w:rsid w:val="004E0C6B"/>
    <w:rsid w:val="00502E3A"/>
    <w:rsid w:val="00517346"/>
    <w:rsid w:val="00526B05"/>
    <w:rsid w:val="00542F6E"/>
    <w:rsid w:val="00552A39"/>
    <w:rsid w:val="005723BA"/>
    <w:rsid w:val="005A24EA"/>
    <w:rsid w:val="005A501C"/>
    <w:rsid w:val="005B3852"/>
    <w:rsid w:val="005B61B9"/>
    <w:rsid w:val="005E6BFE"/>
    <w:rsid w:val="005F002A"/>
    <w:rsid w:val="005F7BBC"/>
    <w:rsid w:val="00601DBD"/>
    <w:rsid w:val="006048CC"/>
    <w:rsid w:val="0063632D"/>
    <w:rsid w:val="006366A5"/>
    <w:rsid w:val="0065074E"/>
    <w:rsid w:val="00666488"/>
    <w:rsid w:val="00684559"/>
    <w:rsid w:val="006D184B"/>
    <w:rsid w:val="006E0C54"/>
    <w:rsid w:val="006E5605"/>
    <w:rsid w:val="00700FBF"/>
    <w:rsid w:val="0070366E"/>
    <w:rsid w:val="00706230"/>
    <w:rsid w:val="00710C6F"/>
    <w:rsid w:val="007153BD"/>
    <w:rsid w:val="00730FD0"/>
    <w:rsid w:val="0073518D"/>
    <w:rsid w:val="00741E4D"/>
    <w:rsid w:val="00793683"/>
    <w:rsid w:val="00822B8E"/>
    <w:rsid w:val="0082396D"/>
    <w:rsid w:val="00834A19"/>
    <w:rsid w:val="00844DD3"/>
    <w:rsid w:val="008708E8"/>
    <w:rsid w:val="0088286D"/>
    <w:rsid w:val="00887282"/>
    <w:rsid w:val="00893435"/>
    <w:rsid w:val="008A078E"/>
    <w:rsid w:val="008C1F58"/>
    <w:rsid w:val="008C3466"/>
    <w:rsid w:val="00930E83"/>
    <w:rsid w:val="009479BE"/>
    <w:rsid w:val="00963AB2"/>
    <w:rsid w:val="00971507"/>
    <w:rsid w:val="00973B06"/>
    <w:rsid w:val="009E4724"/>
    <w:rsid w:val="00A643A4"/>
    <w:rsid w:val="00A6578F"/>
    <w:rsid w:val="00A8219B"/>
    <w:rsid w:val="00A85490"/>
    <w:rsid w:val="00AA4D5A"/>
    <w:rsid w:val="00AB40A7"/>
    <w:rsid w:val="00B06076"/>
    <w:rsid w:val="00B313C9"/>
    <w:rsid w:val="00B604E6"/>
    <w:rsid w:val="00B62D7E"/>
    <w:rsid w:val="00BB42BA"/>
    <w:rsid w:val="00BC3C2D"/>
    <w:rsid w:val="00BC64E7"/>
    <w:rsid w:val="00BD0298"/>
    <w:rsid w:val="00BE7308"/>
    <w:rsid w:val="00C12D10"/>
    <w:rsid w:val="00C339F6"/>
    <w:rsid w:val="00C74F23"/>
    <w:rsid w:val="00C77FE2"/>
    <w:rsid w:val="00CB5966"/>
    <w:rsid w:val="00CD4484"/>
    <w:rsid w:val="00CF3A4D"/>
    <w:rsid w:val="00CF6A35"/>
    <w:rsid w:val="00D202F7"/>
    <w:rsid w:val="00D43004"/>
    <w:rsid w:val="00D5379C"/>
    <w:rsid w:val="00D53B77"/>
    <w:rsid w:val="00D57879"/>
    <w:rsid w:val="00DA1E8D"/>
    <w:rsid w:val="00DE3B1F"/>
    <w:rsid w:val="00DF4187"/>
    <w:rsid w:val="00E75CB3"/>
    <w:rsid w:val="00E8048C"/>
    <w:rsid w:val="00EA662E"/>
    <w:rsid w:val="00EC1349"/>
    <w:rsid w:val="00ED0436"/>
    <w:rsid w:val="00ED4EC9"/>
    <w:rsid w:val="00EE2CF7"/>
    <w:rsid w:val="00F21437"/>
    <w:rsid w:val="00F21C48"/>
    <w:rsid w:val="00F24BD9"/>
    <w:rsid w:val="00F7290C"/>
    <w:rsid w:val="00F95555"/>
    <w:rsid w:val="00FA525F"/>
    <w:rsid w:val="00FD66E1"/>
    <w:rsid w:val="00FE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8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3A005A"/>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3A00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A00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66488"/>
    <w:rPr>
      <w:rFonts w:ascii="Times New Roman" w:hAnsi="Times New Roman" w:cs="Times New Roman" w:hint="default"/>
      <w:b w:val="0"/>
      <w:bCs w:val="0"/>
      <w:i w:val="0"/>
      <w:iCs w:val="0"/>
      <w:color w:val="000000"/>
    </w:rPr>
  </w:style>
  <w:style w:type="character" w:customStyle="1" w:styleId="s1">
    <w:name w:val="s1"/>
    <w:rsid w:val="00666488"/>
    <w:rPr>
      <w:rFonts w:ascii="Times New Roman" w:hAnsi="Times New Roman" w:cs="Times New Roman" w:hint="default"/>
      <w:b/>
      <w:bCs/>
      <w:color w:val="000000"/>
    </w:rPr>
  </w:style>
  <w:style w:type="table" w:styleId="a3">
    <w:name w:val="Table Grid"/>
    <w:basedOn w:val="a1"/>
    <w:uiPriority w:val="59"/>
    <w:rsid w:val="0033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90C"/>
    <w:pPr>
      <w:ind w:left="720"/>
      <w:contextualSpacing/>
    </w:pPr>
  </w:style>
  <w:style w:type="character" w:styleId="a5">
    <w:name w:val="Hyperlink"/>
    <w:basedOn w:val="a0"/>
    <w:uiPriority w:val="99"/>
    <w:semiHidden/>
    <w:unhideWhenUsed/>
    <w:rsid w:val="00C77FE2"/>
    <w:rPr>
      <w:color w:val="0000FF"/>
      <w:u w:val="single"/>
    </w:rPr>
  </w:style>
  <w:style w:type="character" w:customStyle="1" w:styleId="10">
    <w:name w:val="Заголовок 1 Знак"/>
    <w:basedOn w:val="a0"/>
    <w:link w:val="1"/>
    <w:uiPriority w:val="9"/>
    <w:rsid w:val="003A005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A005A"/>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semiHidden/>
    <w:rsid w:val="003A005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488"/>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3A005A"/>
    <w:pPr>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3A00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A00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66488"/>
    <w:rPr>
      <w:rFonts w:ascii="Times New Roman" w:hAnsi="Times New Roman" w:cs="Times New Roman" w:hint="default"/>
      <w:b w:val="0"/>
      <w:bCs w:val="0"/>
      <w:i w:val="0"/>
      <w:iCs w:val="0"/>
      <w:color w:val="000000"/>
    </w:rPr>
  </w:style>
  <w:style w:type="character" w:customStyle="1" w:styleId="s1">
    <w:name w:val="s1"/>
    <w:rsid w:val="00666488"/>
    <w:rPr>
      <w:rFonts w:ascii="Times New Roman" w:hAnsi="Times New Roman" w:cs="Times New Roman" w:hint="default"/>
      <w:b/>
      <w:bCs/>
      <w:color w:val="000000"/>
    </w:rPr>
  </w:style>
  <w:style w:type="table" w:styleId="a3">
    <w:name w:val="Table Grid"/>
    <w:basedOn w:val="a1"/>
    <w:uiPriority w:val="59"/>
    <w:rsid w:val="00337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90C"/>
    <w:pPr>
      <w:ind w:left="720"/>
      <w:contextualSpacing/>
    </w:pPr>
  </w:style>
  <w:style w:type="character" w:styleId="a5">
    <w:name w:val="Hyperlink"/>
    <w:basedOn w:val="a0"/>
    <w:uiPriority w:val="99"/>
    <w:semiHidden/>
    <w:unhideWhenUsed/>
    <w:rsid w:val="00C77FE2"/>
    <w:rPr>
      <w:color w:val="0000FF"/>
      <w:u w:val="single"/>
    </w:rPr>
  </w:style>
  <w:style w:type="character" w:customStyle="1" w:styleId="10">
    <w:name w:val="Заголовок 1 Знак"/>
    <w:basedOn w:val="a0"/>
    <w:link w:val="1"/>
    <w:uiPriority w:val="9"/>
    <w:rsid w:val="003A005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A005A"/>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uiPriority w:val="9"/>
    <w:semiHidden/>
    <w:rsid w:val="003A005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7341">
      <w:bodyDiv w:val="1"/>
      <w:marLeft w:val="0"/>
      <w:marRight w:val="0"/>
      <w:marTop w:val="0"/>
      <w:marBottom w:val="0"/>
      <w:divBdr>
        <w:top w:val="none" w:sz="0" w:space="0" w:color="auto"/>
        <w:left w:val="none" w:sz="0" w:space="0" w:color="auto"/>
        <w:bottom w:val="none" w:sz="0" w:space="0" w:color="auto"/>
        <w:right w:val="none" w:sz="0" w:space="0" w:color="auto"/>
      </w:divBdr>
      <w:divsChild>
        <w:div w:id="83038961">
          <w:marLeft w:val="0"/>
          <w:marRight w:val="0"/>
          <w:marTop w:val="0"/>
          <w:marBottom w:val="0"/>
          <w:divBdr>
            <w:top w:val="none" w:sz="0" w:space="0" w:color="auto"/>
            <w:left w:val="none" w:sz="0" w:space="0" w:color="auto"/>
            <w:bottom w:val="none" w:sz="0" w:space="0" w:color="auto"/>
            <w:right w:val="none" w:sz="0" w:space="0" w:color="auto"/>
          </w:divBdr>
          <w:divsChild>
            <w:div w:id="634332466">
              <w:marLeft w:val="0"/>
              <w:marRight w:val="0"/>
              <w:marTop w:val="0"/>
              <w:marBottom w:val="0"/>
              <w:divBdr>
                <w:top w:val="none" w:sz="0" w:space="0" w:color="auto"/>
                <w:left w:val="none" w:sz="0" w:space="0" w:color="auto"/>
                <w:bottom w:val="none" w:sz="0" w:space="0" w:color="auto"/>
                <w:right w:val="none" w:sz="0" w:space="0" w:color="auto"/>
              </w:divBdr>
              <w:divsChild>
                <w:div w:id="1608079234">
                  <w:marLeft w:val="0"/>
                  <w:marRight w:val="0"/>
                  <w:marTop w:val="0"/>
                  <w:marBottom w:val="0"/>
                  <w:divBdr>
                    <w:top w:val="none" w:sz="0" w:space="0" w:color="auto"/>
                    <w:left w:val="none" w:sz="0" w:space="0" w:color="auto"/>
                    <w:bottom w:val="none" w:sz="0" w:space="0" w:color="auto"/>
                    <w:right w:val="none" w:sz="0" w:space="0" w:color="auto"/>
                  </w:divBdr>
                  <w:divsChild>
                    <w:div w:id="998389119">
                      <w:marLeft w:val="-240"/>
                      <w:marRight w:val="-240"/>
                      <w:marTop w:val="0"/>
                      <w:marBottom w:val="0"/>
                      <w:divBdr>
                        <w:top w:val="none" w:sz="0" w:space="0" w:color="auto"/>
                        <w:left w:val="none" w:sz="0" w:space="0" w:color="auto"/>
                        <w:bottom w:val="none" w:sz="0" w:space="0" w:color="auto"/>
                        <w:right w:val="none" w:sz="0" w:space="0" w:color="auto"/>
                      </w:divBdr>
                      <w:divsChild>
                        <w:div w:id="292443827">
                          <w:marLeft w:val="0"/>
                          <w:marRight w:val="0"/>
                          <w:marTop w:val="0"/>
                          <w:marBottom w:val="0"/>
                          <w:divBdr>
                            <w:top w:val="none" w:sz="0" w:space="0" w:color="auto"/>
                            <w:left w:val="none" w:sz="0" w:space="0" w:color="auto"/>
                            <w:bottom w:val="none" w:sz="0" w:space="0" w:color="auto"/>
                            <w:right w:val="none" w:sz="0" w:space="0" w:color="auto"/>
                          </w:divBdr>
                          <w:divsChild>
                            <w:div w:id="558710272">
                              <w:marLeft w:val="0"/>
                              <w:marRight w:val="465"/>
                              <w:marTop w:val="105"/>
                              <w:marBottom w:val="600"/>
                              <w:divBdr>
                                <w:top w:val="none" w:sz="0" w:space="0" w:color="auto"/>
                                <w:left w:val="none" w:sz="0" w:space="0" w:color="auto"/>
                                <w:bottom w:val="none" w:sz="0" w:space="0" w:color="auto"/>
                                <w:right w:val="none" w:sz="0" w:space="0" w:color="auto"/>
                              </w:divBdr>
                              <w:divsChild>
                                <w:div w:id="12018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3424">
          <w:marLeft w:val="0"/>
          <w:marRight w:val="0"/>
          <w:marTop w:val="0"/>
          <w:marBottom w:val="0"/>
          <w:divBdr>
            <w:top w:val="none" w:sz="0" w:space="0" w:color="auto"/>
            <w:left w:val="none" w:sz="0" w:space="0" w:color="auto"/>
            <w:bottom w:val="none" w:sz="0" w:space="0" w:color="auto"/>
            <w:right w:val="none" w:sz="0" w:space="0" w:color="auto"/>
          </w:divBdr>
          <w:divsChild>
            <w:div w:id="194004918">
              <w:marLeft w:val="0"/>
              <w:marRight w:val="0"/>
              <w:marTop w:val="0"/>
              <w:marBottom w:val="0"/>
              <w:divBdr>
                <w:top w:val="none" w:sz="0" w:space="0" w:color="auto"/>
                <w:left w:val="none" w:sz="0" w:space="0" w:color="auto"/>
                <w:bottom w:val="none" w:sz="0" w:space="0" w:color="auto"/>
                <w:right w:val="none" w:sz="0" w:space="0" w:color="auto"/>
              </w:divBdr>
              <w:divsChild>
                <w:div w:id="6921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8512">
      <w:bodyDiv w:val="1"/>
      <w:marLeft w:val="0"/>
      <w:marRight w:val="0"/>
      <w:marTop w:val="0"/>
      <w:marBottom w:val="0"/>
      <w:divBdr>
        <w:top w:val="none" w:sz="0" w:space="0" w:color="auto"/>
        <w:left w:val="none" w:sz="0" w:space="0" w:color="auto"/>
        <w:bottom w:val="none" w:sz="0" w:space="0" w:color="auto"/>
        <w:right w:val="none" w:sz="0" w:space="0" w:color="auto"/>
      </w:divBdr>
      <w:divsChild>
        <w:div w:id="1920358533">
          <w:marLeft w:val="0"/>
          <w:marRight w:val="0"/>
          <w:marTop w:val="0"/>
          <w:marBottom w:val="0"/>
          <w:divBdr>
            <w:top w:val="none" w:sz="0" w:space="0" w:color="auto"/>
            <w:left w:val="none" w:sz="0" w:space="0" w:color="auto"/>
            <w:bottom w:val="none" w:sz="0" w:space="0" w:color="auto"/>
            <w:right w:val="none" w:sz="0" w:space="0" w:color="auto"/>
          </w:divBdr>
          <w:divsChild>
            <w:div w:id="530647907">
              <w:marLeft w:val="0"/>
              <w:marRight w:val="0"/>
              <w:marTop w:val="0"/>
              <w:marBottom w:val="0"/>
              <w:divBdr>
                <w:top w:val="none" w:sz="0" w:space="0" w:color="auto"/>
                <w:left w:val="none" w:sz="0" w:space="0" w:color="auto"/>
                <w:bottom w:val="none" w:sz="0" w:space="0" w:color="auto"/>
                <w:right w:val="none" w:sz="0" w:space="0" w:color="auto"/>
              </w:divBdr>
              <w:divsChild>
                <w:div w:id="1064646988">
                  <w:marLeft w:val="0"/>
                  <w:marRight w:val="0"/>
                  <w:marTop w:val="0"/>
                  <w:marBottom w:val="0"/>
                  <w:divBdr>
                    <w:top w:val="none" w:sz="0" w:space="0" w:color="auto"/>
                    <w:left w:val="none" w:sz="0" w:space="0" w:color="auto"/>
                    <w:bottom w:val="none" w:sz="0" w:space="0" w:color="auto"/>
                    <w:right w:val="none" w:sz="0" w:space="0" w:color="auto"/>
                  </w:divBdr>
                  <w:divsChild>
                    <w:div w:id="1201894893">
                      <w:marLeft w:val="-240"/>
                      <w:marRight w:val="-240"/>
                      <w:marTop w:val="0"/>
                      <w:marBottom w:val="0"/>
                      <w:divBdr>
                        <w:top w:val="none" w:sz="0" w:space="0" w:color="auto"/>
                        <w:left w:val="none" w:sz="0" w:space="0" w:color="auto"/>
                        <w:bottom w:val="none" w:sz="0" w:space="0" w:color="auto"/>
                        <w:right w:val="none" w:sz="0" w:space="0" w:color="auto"/>
                      </w:divBdr>
                      <w:divsChild>
                        <w:div w:id="472988244">
                          <w:marLeft w:val="0"/>
                          <w:marRight w:val="0"/>
                          <w:marTop w:val="0"/>
                          <w:marBottom w:val="0"/>
                          <w:divBdr>
                            <w:top w:val="none" w:sz="0" w:space="0" w:color="auto"/>
                            <w:left w:val="none" w:sz="0" w:space="0" w:color="auto"/>
                            <w:bottom w:val="none" w:sz="0" w:space="0" w:color="auto"/>
                            <w:right w:val="none" w:sz="0" w:space="0" w:color="auto"/>
                          </w:divBdr>
                          <w:divsChild>
                            <w:div w:id="1875579789">
                              <w:marLeft w:val="0"/>
                              <w:marRight w:val="465"/>
                              <w:marTop w:val="105"/>
                              <w:marBottom w:val="600"/>
                              <w:divBdr>
                                <w:top w:val="none" w:sz="0" w:space="0" w:color="auto"/>
                                <w:left w:val="none" w:sz="0" w:space="0" w:color="auto"/>
                                <w:bottom w:val="none" w:sz="0" w:space="0" w:color="auto"/>
                                <w:right w:val="none" w:sz="0" w:space="0" w:color="auto"/>
                              </w:divBdr>
                              <w:divsChild>
                                <w:div w:id="18214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441594">
          <w:marLeft w:val="0"/>
          <w:marRight w:val="0"/>
          <w:marTop w:val="0"/>
          <w:marBottom w:val="0"/>
          <w:divBdr>
            <w:top w:val="none" w:sz="0" w:space="0" w:color="auto"/>
            <w:left w:val="none" w:sz="0" w:space="0" w:color="auto"/>
            <w:bottom w:val="none" w:sz="0" w:space="0" w:color="auto"/>
            <w:right w:val="none" w:sz="0" w:space="0" w:color="auto"/>
          </w:divBdr>
          <w:divsChild>
            <w:div w:id="1160659563">
              <w:marLeft w:val="0"/>
              <w:marRight w:val="0"/>
              <w:marTop w:val="0"/>
              <w:marBottom w:val="0"/>
              <w:divBdr>
                <w:top w:val="none" w:sz="0" w:space="0" w:color="auto"/>
                <w:left w:val="none" w:sz="0" w:space="0" w:color="auto"/>
                <w:bottom w:val="none" w:sz="0" w:space="0" w:color="auto"/>
                <w:right w:val="none" w:sz="0" w:space="0" w:color="auto"/>
              </w:divBdr>
              <w:divsChild>
                <w:div w:id="71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1270">
      <w:bodyDiv w:val="1"/>
      <w:marLeft w:val="0"/>
      <w:marRight w:val="0"/>
      <w:marTop w:val="0"/>
      <w:marBottom w:val="0"/>
      <w:divBdr>
        <w:top w:val="none" w:sz="0" w:space="0" w:color="auto"/>
        <w:left w:val="none" w:sz="0" w:space="0" w:color="auto"/>
        <w:bottom w:val="none" w:sz="0" w:space="0" w:color="auto"/>
        <w:right w:val="none" w:sz="0" w:space="0" w:color="auto"/>
      </w:divBdr>
    </w:div>
    <w:div w:id="795835163">
      <w:bodyDiv w:val="1"/>
      <w:marLeft w:val="0"/>
      <w:marRight w:val="0"/>
      <w:marTop w:val="0"/>
      <w:marBottom w:val="0"/>
      <w:divBdr>
        <w:top w:val="none" w:sz="0" w:space="0" w:color="auto"/>
        <w:left w:val="none" w:sz="0" w:space="0" w:color="auto"/>
        <w:bottom w:val="none" w:sz="0" w:space="0" w:color="auto"/>
        <w:right w:val="none" w:sz="0" w:space="0" w:color="auto"/>
      </w:divBdr>
    </w:div>
    <w:div w:id="1080953246">
      <w:bodyDiv w:val="1"/>
      <w:marLeft w:val="0"/>
      <w:marRight w:val="0"/>
      <w:marTop w:val="0"/>
      <w:marBottom w:val="0"/>
      <w:divBdr>
        <w:top w:val="none" w:sz="0" w:space="0" w:color="auto"/>
        <w:left w:val="none" w:sz="0" w:space="0" w:color="auto"/>
        <w:bottom w:val="none" w:sz="0" w:space="0" w:color="auto"/>
        <w:right w:val="none" w:sz="0" w:space="0" w:color="auto"/>
      </w:divBdr>
    </w:div>
    <w:div w:id="1325628868">
      <w:bodyDiv w:val="1"/>
      <w:marLeft w:val="0"/>
      <w:marRight w:val="0"/>
      <w:marTop w:val="0"/>
      <w:marBottom w:val="0"/>
      <w:divBdr>
        <w:top w:val="none" w:sz="0" w:space="0" w:color="auto"/>
        <w:left w:val="none" w:sz="0" w:space="0" w:color="auto"/>
        <w:bottom w:val="none" w:sz="0" w:space="0" w:color="auto"/>
        <w:right w:val="none" w:sz="0" w:space="0" w:color="auto"/>
      </w:divBdr>
    </w:div>
    <w:div w:id="1596354977">
      <w:bodyDiv w:val="1"/>
      <w:marLeft w:val="0"/>
      <w:marRight w:val="0"/>
      <w:marTop w:val="0"/>
      <w:marBottom w:val="0"/>
      <w:divBdr>
        <w:top w:val="none" w:sz="0" w:space="0" w:color="auto"/>
        <w:left w:val="none" w:sz="0" w:space="0" w:color="auto"/>
        <w:bottom w:val="none" w:sz="0" w:space="0" w:color="auto"/>
        <w:right w:val="none" w:sz="0" w:space="0" w:color="auto"/>
      </w:divBdr>
    </w:div>
    <w:div w:id="1810125301">
      <w:bodyDiv w:val="1"/>
      <w:marLeft w:val="0"/>
      <w:marRight w:val="0"/>
      <w:marTop w:val="0"/>
      <w:marBottom w:val="0"/>
      <w:divBdr>
        <w:top w:val="none" w:sz="0" w:space="0" w:color="auto"/>
        <w:left w:val="none" w:sz="0" w:space="0" w:color="auto"/>
        <w:bottom w:val="none" w:sz="0" w:space="0" w:color="auto"/>
        <w:right w:val="none" w:sz="0" w:space="0" w:color="auto"/>
      </w:divBdr>
      <w:divsChild>
        <w:div w:id="1411998138">
          <w:marLeft w:val="0"/>
          <w:marRight w:val="0"/>
          <w:marTop w:val="0"/>
          <w:marBottom w:val="0"/>
          <w:divBdr>
            <w:top w:val="none" w:sz="0" w:space="0" w:color="auto"/>
            <w:left w:val="none" w:sz="0" w:space="0" w:color="auto"/>
            <w:bottom w:val="none" w:sz="0" w:space="0" w:color="auto"/>
            <w:right w:val="none" w:sz="0" w:space="0" w:color="auto"/>
          </w:divBdr>
        </w:div>
        <w:div w:id="113044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Moldir Mukhammedaminova</dc:creator>
  <cp:lastModifiedBy>Aitolkyn Abdykasheva</cp:lastModifiedBy>
  <cp:revision>2</cp:revision>
  <dcterms:created xsi:type="dcterms:W3CDTF">2024-04-02T06:58:00Z</dcterms:created>
  <dcterms:modified xsi:type="dcterms:W3CDTF">2024-04-02T06:58:00Z</dcterms:modified>
</cp:coreProperties>
</file>