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B76DA" w14:textId="13707149" w:rsidR="00B07C02" w:rsidRPr="00202BD2" w:rsidRDefault="00B07C02" w:rsidP="00FE0882">
      <w:pPr>
        <w:jc w:val="center"/>
        <w:rPr>
          <w:b/>
          <w:bCs/>
          <w:sz w:val="28"/>
          <w:szCs w:val="28"/>
          <w:lang w:val="ru-RU"/>
        </w:rPr>
      </w:pPr>
      <w:bookmarkStart w:id="0" w:name="z21"/>
      <w:r w:rsidRPr="00202BD2">
        <w:rPr>
          <w:b/>
          <w:bCs/>
          <w:sz w:val="28"/>
          <w:szCs w:val="28"/>
          <w:lang w:val="ru-RU"/>
        </w:rPr>
        <w:t>«</w:t>
      </w:r>
      <w:proofErr w:type="spellStart"/>
      <w:r w:rsidRPr="00202BD2">
        <w:rPr>
          <w:b/>
          <w:bCs/>
          <w:sz w:val="28"/>
          <w:szCs w:val="28"/>
          <w:lang w:val="ru-RU"/>
        </w:rPr>
        <w:t>Баға</w:t>
      </w:r>
      <w:proofErr w:type="spellEnd"/>
      <w:r w:rsidRPr="00202BD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02BD2">
        <w:rPr>
          <w:b/>
          <w:bCs/>
          <w:sz w:val="28"/>
          <w:szCs w:val="28"/>
          <w:lang w:val="ru-RU"/>
        </w:rPr>
        <w:t>қалыптастыру</w:t>
      </w:r>
      <w:proofErr w:type="spellEnd"/>
      <w:r w:rsidRPr="00202BD2">
        <w:rPr>
          <w:b/>
          <w:bCs/>
          <w:sz w:val="28"/>
          <w:szCs w:val="28"/>
          <w:lang w:val="ru-RU"/>
        </w:rPr>
        <w:t>/</w:t>
      </w:r>
      <w:proofErr w:type="spellStart"/>
      <w:r w:rsidRPr="00202BD2">
        <w:rPr>
          <w:b/>
          <w:bCs/>
          <w:sz w:val="28"/>
          <w:szCs w:val="28"/>
          <w:lang w:val="ru-RU"/>
        </w:rPr>
        <w:t>тарифтік</w:t>
      </w:r>
      <w:proofErr w:type="spellEnd"/>
      <w:r w:rsidRPr="00202BD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02BD2">
        <w:rPr>
          <w:b/>
          <w:bCs/>
          <w:sz w:val="28"/>
          <w:szCs w:val="28"/>
          <w:lang w:val="ru-RU"/>
        </w:rPr>
        <w:t>саясат</w:t>
      </w:r>
      <w:proofErr w:type="spellEnd"/>
      <w:r w:rsidRPr="00202BD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02BD2">
        <w:rPr>
          <w:b/>
          <w:bCs/>
          <w:sz w:val="28"/>
          <w:szCs w:val="28"/>
          <w:lang w:val="ru-RU"/>
        </w:rPr>
        <w:t>мәселелері</w:t>
      </w:r>
      <w:proofErr w:type="spellEnd"/>
      <w:r w:rsidRPr="00202BD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02BD2">
        <w:rPr>
          <w:b/>
          <w:bCs/>
          <w:sz w:val="28"/>
          <w:szCs w:val="28"/>
          <w:lang w:val="ru-RU"/>
        </w:rPr>
        <w:t>бойынша</w:t>
      </w:r>
      <w:proofErr w:type="spellEnd"/>
      <w:r w:rsidRPr="00202BD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02BD2">
        <w:rPr>
          <w:b/>
          <w:bCs/>
          <w:sz w:val="28"/>
          <w:szCs w:val="28"/>
          <w:lang w:val="ru-RU"/>
        </w:rPr>
        <w:t>консультациялық</w:t>
      </w:r>
      <w:proofErr w:type="spellEnd"/>
      <w:r w:rsidRPr="00202BD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02BD2">
        <w:rPr>
          <w:b/>
          <w:bCs/>
          <w:sz w:val="28"/>
          <w:szCs w:val="28"/>
          <w:lang w:val="ru-RU"/>
        </w:rPr>
        <w:t>қызметтерге</w:t>
      </w:r>
      <w:proofErr w:type="spellEnd"/>
      <w:r w:rsidRPr="00202BD2">
        <w:rPr>
          <w:b/>
          <w:bCs/>
          <w:sz w:val="28"/>
          <w:szCs w:val="28"/>
          <w:lang w:val="ru-RU"/>
        </w:rPr>
        <w:t xml:space="preserve">» </w:t>
      </w:r>
    </w:p>
    <w:p w14:paraId="565B1E42" w14:textId="684B59E4" w:rsidR="00FE0882" w:rsidRPr="00202BD2" w:rsidRDefault="00B07C02" w:rsidP="00FE0882">
      <w:pPr>
        <w:jc w:val="center"/>
        <w:rPr>
          <w:b/>
          <w:bCs/>
          <w:sz w:val="28"/>
          <w:szCs w:val="28"/>
          <w:lang w:val="ru-RU"/>
        </w:rPr>
      </w:pPr>
      <w:bookmarkStart w:id="1" w:name="_GoBack"/>
      <w:r w:rsidRPr="00202BD2">
        <w:rPr>
          <w:b/>
          <w:bCs/>
          <w:sz w:val="28"/>
          <w:szCs w:val="28"/>
          <w:lang w:val="ru-RU"/>
        </w:rPr>
        <w:t>ҚЫЗМЕТТЕР КӨРСЕТУ КЕСТЕСІ</w:t>
      </w:r>
      <w:r w:rsidR="00FE0882" w:rsidRPr="00202BD2">
        <w:rPr>
          <w:b/>
          <w:bCs/>
          <w:sz w:val="28"/>
          <w:szCs w:val="28"/>
          <w:lang w:val="ru-RU"/>
        </w:rPr>
        <w:t xml:space="preserve">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5046"/>
        <w:gridCol w:w="2500"/>
        <w:gridCol w:w="1597"/>
      </w:tblGrid>
      <w:tr w:rsidR="00202BD2" w:rsidRPr="00202BD2" w14:paraId="17B0F795" w14:textId="77777777" w:rsidTr="00E37CC2">
        <w:trPr>
          <w:jc w:val="center"/>
        </w:trPr>
        <w:tc>
          <w:tcPr>
            <w:tcW w:w="600" w:type="dxa"/>
            <w:vAlign w:val="center"/>
          </w:tcPr>
          <w:bookmarkEnd w:id="1"/>
          <w:p w14:paraId="29041E86" w14:textId="77777777" w:rsidR="00CA1B66" w:rsidRPr="00202BD2" w:rsidRDefault="00CA1B66" w:rsidP="00382CDE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202BD2"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5188" w:type="dxa"/>
            <w:vAlign w:val="center"/>
          </w:tcPr>
          <w:p w14:paraId="1E13C1CA" w14:textId="407009C7" w:rsidR="00CA1B66" w:rsidRPr="00202BD2" w:rsidRDefault="00B07C02" w:rsidP="00CA1B66">
            <w:pPr>
              <w:pStyle w:val="af0"/>
              <w:ind w:left="1069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02BD2">
              <w:rPr>
                <w:b/>
                <w:bCs/>
                <w:sz w:val="28"/>
                <w:szCs w:val="28"/>
                <w:lang w:val="ru-RU"/>
              </w:rPr>
              <w:t>Қызметтер</w:t>
            </w:r>
            <w:proofErr w:type="spellEnd"/>
            <w:r w:rsidRPr="00202BD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b/>
                <w:bCs/>
                <w:sz w:val="28"/>
                <w:szCs w:val="28"/>
                <w:lang w:val="ru-RU"/>
              </w:rPr>
              <w:t>көрсету</w:t>
            </w:r>
            <w:proofErr w:type="spellEnd"/>
            <w:r w:rsidRPr="00202BD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b/>
                <w:bCs/>
                <w:sz w:val="28"/>
                <w:szCs w:val="28"/>
                <w:lang w:val="ru-RU"/>
              </w:rPr>
              <w:t>кезеңдерінің</w:t>
            </w:r>
            <w:proofErr w:type="spellEnd"/>
            <w:r w:rsidRPr="00202BD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b/>
                <w:bCs/>
                <w:sz w:val="28"/>
                <w:szCs w:val="28"/>
                <w:lang w:val="ru-RU"/>
              </w:rPr>
              <w:t>атауы</w:t>
            </w:r>
            <w:proofErr w:type="spellEnd"/>
          </w:p>
        </w:tc>
        <w:tc>
          <w:tcPr>
            <w:tcW w:w="2561" w:type="dxa"/>
            <w:vAlign w:val="center"/>
          </w:tcPr>
          <w:p w14:paraId="76FE2451" w14:textId="3870B58E" w:rsidR="00CA1B66" w:rsidRPr="00202BD2" w:rsidRDefault="00B07C02" w:rsidP="00CA1B6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02BD2">
              <w:rPr>
                <w:b/>
                <w:bCs/>
                <w:sz w:val="28"/>
                <w:szCs w:val="28"/>
                <w:lang w:val="ru-RU"/>
              </w:rPr>
              <w:t>Талап</w:t>
            </w:r>
            <w:proofErr w:type="spellEnd"/>
            <w:r w:rsidRPr="00202BD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b/>
                <w:bCs/>
                <w:sz w:val="28"/>
                <w:szCs w:val="28"/>
                <w:lang w:val="ru-RU"/>
              </w:rPr>
              <w:t>етілетін</w:t>
            </w:r>
            <w:proofErr w:type="spellEnd"/>
            <w:r w:rsidRPr="00202BD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b/>
                <w:bCs/>
                <w:sz w:val="28"/>
                <w:szCs w:val="28"/>
                <w:lang w:val="ru-RU"/>
              </w:rPr>
              <w:t>орындау</w:t>
            </w:r>
            <w:proofErr w:type="spellEnd"/>
            <w:r w:rsidRPr="00202BD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b/>
                <w:bCs/>
                <w:sz w:val="28"/>
                <w:szCs w:val="28"/>
                <w:lang w:val="ru-RU"/>
              </w:rPr>
              <w:t>мерзімі</w:t>
            </w:r>
            <w:proofErr w:type="spellEnd"/>
          </w:p>
        </w:tc>
        <w:tc>
          <w:tcPr>
            <w:tcW w:w="1614" w:type="dxa"/>
            <w:vAlign w:val="center"/>
          </w:tcPr>
          <w:p w14:paraId="0EC431A3" w14:textId="6B6ED792" w:rsidR="00CA1B66" w:rsidRPr="00202BD2" w:rsidRDefault="00B07C02" w:rsidP="006F7D4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02BD2">
              <w:rPr>
                <w:b/>
                <w:bCs/>
                <w:sz w:val="28"/>
                <w:szCs w:val="28"/>
                <w:lang w:val="ru-RU"/>
              </w:rPr>
              <w:t>Кезеңнің</w:t>
            </w:r>
            <w:proofErr w:type="spellEnd"/>
            <w:r w:rsidRPr="00202BD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b/>
                <w:bCs/>
                <w:sz w:val="28"/>
                <w:szCs w:val="28"/>
                <w:lang w:val="ru-RU"/>
              </w:rPr>
              <w:t>құны</w:t>
            </w:r>
            <w:proofErr w:type="spellEnd"/>
          </w:p>
        </w:tc>
      </w:tr>
      <w:tr w:rsidR="00202BD2" w:rsidRPr="00202BD2" w14:paraId="402E731F" w14:textId="77777777" w:rsidTr="00E37CC2">
        <w:trPr>
          <w:jc w:val="center"/>
        </w:trPr>
        <w:tc>
          <w:tcPr>
            <w:tcW w:w="600" w:type="dxa"/>
            <w:vAlign w:val="center"/>
          </w:tcPr>
          <w:p w14:paraId="7B16DFE6" w14:textId="77777777" w:rsidR="00CA1B66" w:rsidRPr="00202BD2" w:rsidRDefault="00CA1B66" w:rsidP="00AD101A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ru-RU"/>
              </w:rPr>
            </w:pPr>
            <w:r w:rsidRPr="00202B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188" w:type="dxa"/>
            <w:vAlign w:val="center"/>
          </w:tcPr>
          <w:p w14:paraId="3798736A" w14:textId="6A26C106" w:rsidR="00CA1B66" w:rsidRPr="00202BD2" w:rsidRDefault="002B5526" w:rsidP="00382CD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02BD2">
              <w:rPr>
                <w:sz w:val="28"/>
                <w:szCs w:val="28"/>
                <w:lang w:val="ru-RU"/>
              </w:rPr>
              <w:t>Тауарлардың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бірлігін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шығаруға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арналған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шикізаттың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материалдардың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отынның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энергияның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материалдық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ресурстардың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нормативтік-техникалық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негіздемелері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бар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материалдық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ресурстардың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жылдық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нормаларын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және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немесе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шығыс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нормаларын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әзірлеу</w:t>
            </w:r>
            <w:proofErr w:type="spellEnd"/>
            <w:r w:rsidR="00B07C02" w:rsidRPr="00202BD2">
              <w:rPr>
                <w:lang w:val="ru-RU"/>
              </w:rPr>
              <w:t xml:space="preserve"> </w:t>
            </w:r>
          </w:p>
          <w:p w14:paraId="6E9082E5" w14:textId="77777777" w:rsidR="00CA1B66" w:rsidRPr="00202BD2" w:rsidRDefault="00CA1B66" w:rsidP="00AD101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61" w:type="dxa"/>
            <w:vAlign w:val="center"/>
          </w:tcPr>
          <w:p w14:paraId="38FA7FC8" w14:textId="7679D9D7" w:rsidR="00CA1B66" w:rsidRPr="00202BD2" w:rsidRDefault="001C17B8" w:rsidP="001C17B8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02BD2">
              <w:rPr>
                <w:sz w:val="28"/>
                <w:szCs w:val="28"/>
                <w:lang w:val="ru-RU"/>
              </w:rPr>
              <w:t>Шарт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бекітілген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күннен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бастап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r w:rsidR="00883DD5" w:rsidRPr="00202BD2">
              <w:rPr>
                <w:sz w:val="28"/>
                <w:szCs w:val="28"/>
                <w:lang w:val="ru-RU"/>
              </w:rPr>
              <w:t xml:space="preserve">60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күнтізбелік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күн</w:t>
            </w:r>
            <w:proofErr w:type="spellEnd"/>
          </w:p>
        </w:tc>
        <w:tc>
          <w:tcPr>
            <w:tcW w:w="1614" w:type="dxa"/>
            <w:vAlign w:val="center"/>
          </w:tcPr>
          <w:p w14:paraId="7D04E768" w14:textId="77777777" w:rsidR="00CA1B66" w:rsidRPr="00202BD2" w:rsidRDefault="00CA1B66" w:rsidP="00AD101A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ru-RU"/>
              </w:rPr>
            </w:pPr>
            <w:r w:rsidRPr="00202BD2">
              <w:rPr>
                <w:sz w:val="28"/>
                <w:szCs w:val="28"/>
                <w:lang w:val="ru-RU"/>
              </w:rPr>
              <w:t>2</w:t>
            </w:r>
            <w:r w:rsidR="00E37CC2" w:rsidRPr="00202BD2">
              <w:rPr>
                <w:sz w:val="28"/>
                <w:szCs w:val="28"/>
                <w:lang w:val="ru-RU"/>
              </w:rPr>
              <w:t>5</w:t>
            </w:r>
            <w:r w:rsidRPr="00202BD2">
              <w:rPr>
                <w:sz w:val="28"/>
                <w:szCs w:val="28"/>
                <w:lang w:val="ru-RU"/>
              </w:rPr>
              <w:t>%</w:t>
            </w:r>
          </w:p>
        </w:tc>
      </w:tr>
      <w:tr w:rsidR="00202BD2" w:rsidRPr="00202BD2" w14:paraId="09640F9E" w14:textId="77777777" w:rsidTr="00E37CC2">
        <w:trPr>
          <w:jc w:val="center"/>
        </w:trPr>
        <w:tc>
          <w:tcPr>
            <w:tcW w:w="600" w:type="dxa"/>
            <w:vAlign w:val="center"/>
          </w:tcPr>
          <w:p w14:paraId="51034D4B" w14:textId="77777777" w:rsidR="00CA1B66" w:rsidRPr="00202BD2" w:rsidRDefault="00CA1B66" w:rsidP="00AD101A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ru-RU"/>
              </w:rPr>
            </w:pPr>
            <w:r w:rsidRPr="00202BD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188" w:type="dxa"/>
            <w:vAlign w:val="center"/>
          </w:tcPr>
          <w:p w14:paraId="05F57ECC" w14:textId="79FFCBCD" w:rsidR="00CA1B66" w:rsidRPr="00202BD2" w:rsidRDefault="002B5526" w:rsidP="002B5526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202BD2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Қазтелерадио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» АҚ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еңбек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нормаларын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әзірлеу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және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МАМ мен ЕХӘҚМ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келісуді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консультациялық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сүйемелдеу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61" w:type="dxa"/>
            <w:vAlign w:val="center"/>
          </w:tcPr>
          <w:p w14:paraId="51C5C359" w14:textId="1D6E1D48" w:rsidR="00CA1B66" w:rsidRPr="00202BD2" w:rsidRDefault="001C17B8" w:rsidP="00634545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02BD2">
              <w:rPr>
                <w:sz w:val="28"/>
                <w:szCs w:val="28"/>
                <w:lang w:val="ru-RU"/>
              </w:rPr>
              <w:t>Шарт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бекітілген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күннен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бастап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90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күнтізбелік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күн</w:t>
            </w:r>
            <w:proofErr w:type="spellEnd"/>
          </w:p>
        </w:tc>
        <w:tc>
          <w:tcPr>
            <w:tcW w:w="1614" w:type="dxa"/>
            <w:vAlign w:val="center"/>
          </w:tcPr>
          <w:p w14:paraId="2AE40A18" w14:textId="744D4748" w:rsidR="00CA1B66" w:rsidRPr="00202BD2" w:rsidRDefault="00883DD5" w:rsidP="00AD101A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ru-RU"/>
              </w:rPr>
            </w:pPr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r w:rsidR="00E37CC2" w:rsidRPr="00202BD2">
              <w:rPr>
                <w:sz w:val="28"/>
                <w:szCs w:val="28"/>
                <w:lang w:val="ru-RU"/>
              </w:rPr>
              <w:t>35%</w:t>
            </w:r>
          </w:p>
        </w:tc>
      </w:tr>
      <w:tr w:rsidR="00202BD2" w:rsidRPr="00202BD2" w14:paraId="4E3EBB84" w14:textId="77777777" w:rsidTr="00E37CC2">
        <w:trPr>
          <w:jc w:val="center"/>
        </w:trPr>
        <w:tc>
          <w:tcPr>
            <w:tcW w:w="600" w:type="dxa"/>
            <w:vAlign w:val="center"/>
          </w:tcPr>
          <w:p w14:paraId="5EB7CC28" w14:textId="77777777" w:rsidR="00CA1B66" w:rsidRPr="00202BD2" w:rsidRDefault="00CA1B66" w:rsidP="00AD101A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ru-RU"/>
              </w:rPr>
            </w:pPr>
            <w:r w:rsidRPr="00202BD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188" w:type="dxa"/>
            <w:vAlign w:val="center"/>
          </w:tcPr>
          <w:p w14:paraId="27C6067B" w14:textId="6A8976ED" w:rsidR="002B5526" w:rsidRPr="00202BD2" w:rsidRDefault="002B5526" w:rsidP="006F7D4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02BD2">
              <w:rPr>
                <w:sz w:val="28"/>
                <w:szCs w:val="28"/>
                <w:lang w:val="ru-RU"/>
              </w:rPr>
              <w:t>Арнайы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құқыққа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жатқызылған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Қазтелерадио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» АҚ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тауарларына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жұмыстарына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қызметтеріне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бағалар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жобасын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әзірлеу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негіздеуші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құжаттарды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дайындау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және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бағалар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жобасы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бойынша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жария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тыңдаулар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өткізуді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консультациялық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сүйемелдеу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>;</w:t>
            </w:r>
          </w:p>
          <w:p w14:paraId="0161AD04" w14:textId="77777777" w:rsidR="00CA1B66" w:rsidRPr="00202BD2" w:rsidRDefault="00CA1B66" w:rsidP="00AD101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61" w:type="dxa"/>
            <w:vAlign w:val="center"/>
          </w:tcPr>
          <w:p w14:paraId="1B371A18" w14:textId="22FD50A9" w:rsidR="00CA1B66" w:rsidRPr="00202BD2" w:rsidRDefault="001C17B8" w:rsidP="001C17B8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02BD2">
              <w:rPr>
                <w:sz w:val="28"/>
                <w:szCs w:val="28"/>
                <w:lang w:val="ru-RU"/>
              </w:rPr>
              <w:t>Шарт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бекітілген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күннен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бастап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120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күнтізбелік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күн</w:t>
            </w:r>
            <w:proofErr w:type="spellEnd"/>
          </w:p>
        </w:tc>
        <w:tc>
          <w:tcPr>
            <w:tcW w:w="1614" w:type="dxa"/>
            <w:vAlign w:val="center"/>
          </w:tcPr>
          <w:p w14:paraId="2BF0C192" w14:textId="77777777" w:rsidR="00CA1B66" w:rsidRPr="00202BD2" w:rsidRDefault="00E37CC2" w:rsidP="00CA29D5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ru-RU"/>
              </w:rPr>
            </w:pPr>
            <w:r w:rsidRPr="00202BD2">
              <w:rPr>
                <w:sz w:val="28"/>
                <w:szCs w:val="28"/>
                <w:lang w:val="ru-RU"/>
              </w:rPr>
              <w:t>25%</w:t>
            </w:r>
          </w:p>
        </w:tc>
      </w:tr>
      <w:tr w:rsidR="00202BD2" w:rsidRPr="00202BD2" w14:paraId="0328F81F" w14:textId="77777777" w:rsidTr="00E37CC2">
        <w:trPr>
          <w:jc w:val="center"/>
        </w:trPr>
        <w:tc>
          <w:tcPr>
            <w:tcW w:w="600" w:type="dxa"/>
            <w:vAlign w:val="center"/>
          </w:tcPr>
          <w:p w14:paraId="57ACA55C" w14:textId="77777777" w:rsidR="00CA1B66" w:rsidRPr="00202BD2" w:rsidRDefault="00CA1B66" w:rsidP="00AD101A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ru-RU"/>
              </w:rPr>
            </w:pPr>
            <w:r w:rsidRPr="00202BD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188" w:type="dxa"/>
            <w:vAlign w:val="center"/>
          </w:tcPr>
          <w:p w14:paraId="155099E2" w14:textId="4EF6AF83" w:rsidR="002B5526" w:rsidRPr="00202BD2" w:rsidRDefault="002B5526" w:rsidP="001C17B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02BD2">
              <w:rPr>
                <w:sz w:val="28"/>
                <w:szCs w:val="28"/>
                <w:lang w:val="ru-RU"/>
              </w:rPr>
              <w:t>Арнайы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құқық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субъектісі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ретінде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r w:rsidR="001C17B8" w:rsidRPr="00202BD2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Қазтелерадио</w:t>
            </w:r>
            <w:proofErr w:type="spellEnd"/>
            <w:r w:rsidR="001C17B8" w:rsidRPr="00202BD2">
              <w:rPr>
                <w:sz w:val="28"/>
                <w:szCs w:val="28"/>
                <w:lang w:val="ru-RU"/>
              </w:rPr>
              <w:t>»</w:t>
            </w:r>
            <w:r w:rsidRPr="00202BD2">
              <w:rPr>
                <w:sz w:val="28"/>
                <w:szCs w:val="28"/>
                <w:lang w:val="ru-RU"/>
              </w:rPr>
              <w:t xml:space="preserve"> АҚ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өндіретін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және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немесе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өткізетін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тауарларға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жұмыстарға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көрсетілетін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қызметтерге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бағалардың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C17B8" w:rsidRPr="00202BD2">
              <w:rPr>
                <w:sz w:val="28"/>
                <w:szCs w:val="28"/>
                <w:lang w:val="ru-RU"/>
              </w:rPr>
              <w:t>монополияға</w:t>
            </w:r>
            <w:proofErr w:type="spellEnd"/>
            <w:r w:rsidR="001C17B8"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C17B8" w:rsidRPr="00202BD2">
              <w:rPr>
                <w:sz w:val="28"/>
                <w:szCs w:val="28"/>
                <w:lang w:val="ru-RU"/>
              </w:rPr>
              <w:t>қарсы</w:t>
            </w:r>
            <w:proofErr w:type="spellEnd"/>
            <w:r w:rsidR="001C17B8"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C17B8" w:rsidRPr="00202BD2">
              <w:rPr>
                <w:sz w:val="28"/>
                <w:szCs w:val="28"/>
                <w:lang w:val="ru-RU"/>
              </w:rPr>
              <w:t>органда</w:t>
            </w:r>
            <w:proofErr w:type="spellEnd"/>
            <w:r w:rsidR="001C17B8"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C17B8" w:rsidRPr="00202BD2">
              <w:rPr>
                <w:sz w:val="28"/>
                <w:szCs w:val="28"/>
                <w:lang w:val="ru-RU"/>
              </w:rPr>
              <w:t>сараптамадан</w:t>
            </w:r>
            <w:proofErr w:type="spellEnd"/>
            <w:r w:rsidR="001C17B8"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C17B8" w:rsidRPr="00202BD2">
              <w:rPr>
                <w:sz w:val="28"/>
                <w:szCs w:val="28"/>
                <w:lang w:val="ru-RU"/>
              </w:rPr>
              <w:t>өтуіне</w:t>
            </w:r>
            <w:proofErr w:type="spellEnd"/>
            <w:r w:rsidR="001C17B8"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C17B8" w:rsidRPr="00202BD2">
              <w:rPr>
                <w:sz w:val="28"/>
                <w:szCs w:val="28"/>
                <w:lang w:val="ru-RU"/>
              </w:rPr>
              <w:t>қажетті</w:t>
            </w:r>
            <w:proofErr w:type="spellEnd"/>
            <w:r w:rsidR="001C17B8"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C17B8" w:rsidRPr="00202BD2">
              <w:rPr>
                <w:sz w:val="28"/>
                <w:szCs w:val="28"/>
                <w:lang w:val="ru-RU"/>
              </w:rPr>
              <w:t>қ</w:t>
            </w:r>
            <w:r w:rsidRPr="00202BD2">
              <w:rPr>
                <w:sz w:val="28"/>
                <w:szCs w:val="28"/>
                <w:lang w:val="ru-RU"/>
              </w:rPr>
              <w:t>ұжаттарды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дайындау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оларды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монополияға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қарсы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органға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ұсыну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және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консультациялық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сүйемелдеу</w:t>
            </w:r>
            <w:proofErr w:type="spellEnd"/>
          </w:p>
        </w:tc>
        <w:tc>
          <w:tcPr>
            <w:tcW w:w="2561" w:type="dxa"/>
            <w:vAlign w:val="center"/>
          </w:tcPr>
          <w:p w14:paraId="502C3650" w14:textId="3AE93E8C" w:rsidR="00CA1B66" w:rsidRPr="00202BD2" w:rsidRDefault="001C17B8" w:rsidP="00CA29D5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02BD2">
              <w:rPr>
                <w:sz w:val="28"/>
                <w:szCs w:val="28"/>
                <w:lang w:val="ru-RU"/>
              </w:rPr>
              <w:t>Шарт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бекітілген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күннен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бастап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240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күнтізбелік</w:t>
            </w:r>
            <w:proofErr w:type="spellEnd"/>
            <w:r w:rsidRPr="00202B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BD2">
              <w:rPr>
                <w:sz w:val="28"/>
                <w:szCs w:val="28"/>
                <w:lang w:val="ru-RU"/>
              </w:rPr>
              <w:t>күн</w:t>
            </w:r>
            <w:proofErr w:type="spellEnd"/>
          </w:p>
        </w:tc>
        <w:tc>
          <w:tcPr>
            <w:tcW w:w="1614" w:type="dxa"/>
            <w:vAlign w:val="center"/>
          </w:tcPr>
          <w:p w14:paraId="4B2C7247" w14:textId="77777777" w:rsidR="00CA1B66" w:rsidRPr="00202BD2" w:rsidRDefault="00E37CC2" w:rsidP="00CA29D5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ru-RU"/>
              </w:rPr>
            </w:pPr>
            <w:r w:rsidRPr="00202BD2">
              <w:rPr>
                <w:sz w:val="28"/>
                <w:szCs w:val="28"/>
                <w:lang w:val="ru-RU"/>
              </w:rPr>
              <w:t>15%</w:t>
            </w:r>
          </w:p>
        </w:tc>
      </w:tr>
    </w:tbl>
    <w:p w14:paraId="55C36712" w14:textId="77777777" w:rsidR="00621263" w:rsidRPr="00202BD2" w:rsidRDefault="00621263" w:rsidP="00E37CC2">
      <w:pPr>
        <w:spacing w:after="0"/>
        <w:ind w:firstLine="709"/>
        <w:jc w:val="both"/>
        <w:rPr>
          <w:sz w:val="28"/>
          <w:szCs w:val="24"/>
          <w:lang w:val="ru-RU"/>
        </w:rPr>
      </w:pPr>
    </w:p>
    <w:p w14:paraId="44560504" w14:textId="0C235081" w:rsidR="003C569B" w:rsidRPr="00202BD2" w:rsidRDefault="00263B69" w:rsidP="000049F2">
      <w:pPr>
        <w:spacing w:after="0" w:line="240" w:lineRule="auto"/>
        <w:ind w:firstLine="709"/>
        <w:jc w:val="both"/>
        <w:rPr>
          <w:sz w:val="28"/>
          <w:szCs w:val="24"/>
          <w:lang w:val="ru-RU"/>
        </w:rPr>
      </w:pPr>
      <w:proofErr w:type="spellStart"/>
      <w:r w:rsidRPr="00202BD2">
        <w:rPr>
          <w:sz w:val="28"/>
          <w:szCs w:val="24"/>
          <w:lang w:val="ru-RU"/>
        </w:rPr>
        <w:t>Көрсетілген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кешенді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консультациялық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қызметтердің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кезеңдеріне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ақы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төлеу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Тараптар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көрсетілген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қызметтердің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тиісті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актілеріне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="000049F2" w:rsidRPr="00202BD2">
        <w:rPr>
          <w:sz w:val="28"/>
          <w:szCs w:val="24"/>
          <w:lang w:val="ru-RU"/>
        </w:rPr>
        <w:t>қол</w:t>
      </w:r>
      <w:proofErr w:type="spellEnd"/>
      <w:r w:rsidR="000049F2" w:rsidRPr="00202BD2">
        <w:rPr>
          <w:sz w:val="28"/>
          <w:szCs w:val="24"/>
          <w:lang w:val="ru-RU"/>
        </w:rPr>
        <w:t xml:space="preserve"> </w:t>
      </w:r>
      <w:proofErr w:type="spellStart"/>
      <w:r w:rsidR="000049F2" w:rsidRPr="00202BD2">
        <w:rPr>
          <w:sz w:val="28"/>
          <w:szCs w:val="24"/>
          <w:lang w:val="ru-RU"/>
        </w:rPr>
        <w:t>қойғаннан</w:t>
      </w:r>
      <w:proofErr w:type="spellEnd"/>
      <w:r w:rsidR="000049F2" w:rsidRPr="00202BD2">
        <w:rPr>
          <w:sz w:val="28"/>
          <w:szCs w:val="24"/>
          <w:lang w:val="ru-RU"/>
        </w:rPr>
        <w:t xml:space="preserve"> </w:t>
      </w:r>
      <w:proofErr w:type="spellStart"/>
      <w:r w:rsidR="000049F2" w:rsidRPr="00202BD2">
        <w:rPr>
          <w:sz w:val="28"/>
          <w:szCs w:val="24"/>
          <w:lang w:val="ru-RU"/>
        </w:rPr>
        <w:t>және</w:t>
      </w:r>
      <w:proofErr w:type="spellEnd"/>
      <w:r w:rsidR="000049F2" w:rsidRPr="00202BD2">
        <w:rPr>
          <w:sz w:val="28"/>
          <w:szCs w:val="24"/>
          <w:lang w:val="ru-RU"/>
        </w:rPr>
        <w:t xml:space="preserve"> </w:t>
      </w:r>
      <w:proofErr w:type="spellStart"/>
      <w:r w:rsidR="000049F2" w:rsidRPr="00202BD2">
        <w:rPr>
          <w:sz w:val="28"/>
          <w:szCs w:val="24"/>
          <w:lang w:val="ru-RU"/>
        </w:rPr>
        <w:t>шот</w:t>
      </w:r>
      <w:proofErr w:type="spellEnd"/>
      <w:r w:rsidR="000049F2" w:rsidRPr="00202BD2">
        <w:rPr>
          <w:sz w:val="28"/>
          <w:szCs w:val="24"/>
          <w:lang w:val="ru-RU"/>
        </w:rPr>
        <w:t>-фактура</w:t>
      </w:r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ұсынғаннан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кейін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отыз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күн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мерзімнен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кешіктірілмей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жүргізіледі</w:t>
      </w:r>
      <w:proofErr w:type="spellEnd"/>
      <w:r w:rsidRPr="00202BD2">
        <w:rPr>
          <w:sz w:val="28"/>
          <w:szCs w:val="24"/>
          <w:lang w:val="ru-RU"/>
        </w:rPr>
        <w:t>.</w:t>
      </w:r>
    </w:p>
    <w:p w14:paraId="0C983A2D" w14:textId="77777777" w:rsidR="000049F2" w:rsidRPr="00202BD2" w:rsidRDefault="000049F2" w:rsidP="000049F2">
      <w:pPr>
        <w:spacing w:after="0" w:line="240" w:lineRule="auto"/>
        <w:ind w:firstLine="709"/>
        <w:jc w:val="both"/>
        <w:rPr>
          <w:sz w:val="28"/>
          <w:szCs w:val="24"/>
          <w:lang w:val="ru-RU"/>
        </w:rPr>
      </w:pPr>
    </w:p>
    <w:p w14:paraId="46FC8F36" w14:textId="77777777" w:rsidR="000049F2" w:rsidRPr="00202BD2" w:rsidRDefault="000049F2" w:rsidP="000049F2">
      <w:pPr>
        <w:spacing w:after="0" w:line="240" w:lineRule="auto"/>
        <w:ind w:firstLine="709"/>
        <w:jc w:val="both"/>
        <w:rPr>
          <w:sz w:val="28"/>
          <w:szCs w:val="24"/>
          <w:lang w:val="ru-RU"/>
        </w:rPr>
      </w:pPr>
    </w:p>
    <w:p w14:paraId="620EF3AA" w14:textId="77777777" w:rsidR="000049F2" w:rsidRPr="00202BD2" w:rsidRDefault="000049F2" w:rsidP="000049F2">
      <w:pPr>
        <w:spacing w:after="0" w:line="240" w:lineRule="auto"/>
        <w:ind w:firstLine="709"/>
        <w:jc w:val="both"/>
        <w:rPr>
          <w:sz w:val="28"/>
          <w:szCs w:val="24"/>
          <w:lang w:val="ru-RU"/>
        </w:rPr>
      </w:pPr>
    </w:p>
    <w:p w14:paraId="72A6B3EB" w14:textId="77777777" w:rsidR="000049F2" w:rsidRPr="00202BD2" w:rsidRDefault="000049F2" w:rsidP="000049F2">
      <w:pPr>
        <w:spacing w:after="0" w:line="240" w:lineRule="auto"/>
        <w:ind w:firstLine="709"/>
        <w:jc w:val="both"/>
        <w:rPr>
          <w:sz w:val="28"/>
          <w:szCs w:val="24"/>
          <w:lang w:val="ru-RU"/>
        </w:rPr>
      </w:pPr>
    </w:p>
    <w:bookmarkEnd w:id="0"/>
    <w:p w14:paraId="4A55BBBF" w14:textId="7D73C070" w:rsidR="00B07C02" w:rsidRPr="00202BD2" w:rsidRDefault="000049F2" w:rsidP="00621263">
      <w:pPr>
        <w:spacing w:after="0"/>
        <w:ind w:firstLine="709"/>
        <w:jc w:val="both"/>
        <w:rPr>
          <w:sz w:val="28"/>
          <w:szCs w:val="24"/>
          <w:lang w:val="ru-RU"/>
        </w:rPr>
      </w:pPr>
      <w:proofErr w:type="spellStart"/>
      <w:r w:rsidRPr="00202BD2">
        <w:rPr>
          <w:sz w:val="28"/>
          <w:szCs w:val="24"/>
          <w:lang w:val="ru-RU"/>
        </w:rPr>
        <w:t>Арнайы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құқық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субъектісі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ретінде</w:t>
      </w:r>
      <w:proofErr w:type="spellEnd"/>
      <w:r w:rsidRPr="00202BD2">
        <w:rPr>
          <w:sz w:val="28"/>
          <w:szCs w:val="24"/>
          <w:lang w:val="ru-RU"/>
        </w:rPr>
        <w:t xml:space="preserve"> «</w:t>
      </w:r>
      <w:proofErr w:type="spellStart"/>
      <w:r w:rsidRPr="00202BD2">
        <w:rPr>
          <w:sz w:val="28"/>
          <w:szCs w:val="24"/>
          <w:lang w:val="ru-RU"/>
        </w:rPr>
        <w:t>Қазтелерадио</w:t>
      </w:r>
      <w:proofErr w:type="spellEnd"/>
      <w:r w:rsidRPr="00202BD2">
        <w:rPr>
          <w:sz w:val="28"/>
          <w:szCs w:val="24"/>
          <w:lang w:val="ru-RU"/>
        </w:rPr>
        <w:t xml:space="preserve">» АҚ </w:t>
      </w:r>
      <w:proofErr w:type="spellStart"/>
      <w:r w:rsidRPr="00202BD2">
        <w:rPr>
          <w:sz w:val="28"/>
          <w:szCs w:val="24"/>
          <w:lang w:val="ru-RU"/>
        </w:rPr>
        <w:t>өндіретін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және</w:t>
      </w:r>
      <w:proofErr w:type="spellEnd"/>
      <w:r w:rsidRPr="00202BD2">
        <w:rPr>
          <w:sz w:val="28"/>
          <w:szCs w:val="24"/>
          <w:lang w:val="ru-RU"/>
        </w:rPr>
        <w:t xml:space="preserve"> (</w:t>
      </w:r>
      <w:proofErr w:type="spellStart"/>
      <w:r w:rsidRPr="00202BD2">
        <w:rPr>
          <w:sz w:val="28"/>
          <w:szCs w:val="24"/>
          <w:lang w:val="ru-RU"/>
        </w:rPr>
        <w:t>немесе</w:t>
      </w:r>
      <w:proofErr w:type="spellEnd"/>
      <w:r w:rsidRPr="00202BD2">
        <w:rPr>
          <w:sz w:val="28"/>
          <w:szCs w:val="24"/>
          <w:lang w:val="ru-RU"/>
        </w:rPr>
        <w:t xml:space="preserve">) </w:t>
      </w:r>
      <w:proofErr w:type="spellStart"/>
      <w:r w:rsidRPr="00202BD2">
        <w:rPr>
          <w:sz w:val="28"/>
          <w:szCs w:val="24"/>
          <w:lang w:val="ru-RU"/>
        </w:rPr>
        <w:t>өткізетін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тауарларға</w:t>
      </w:r>
      <w:proofErr w:type="spellEnd"/>
      <w:r w:rsidRPr="00202BD2">
        <w:rPr>
          <w:sz w:val="28"/>
          <w:szCs w:val="24"/>
          <w:lang w:val="ru-RU"/>
        </w:rPr>
        <w:t xml:space="preserve"> (</w:t>
      </w:r>
      <w:proofErr w:type="spellStart"/>
      <w:r w:rsidRPr="00202BD2">
        <w:rPr>
          <w:sz w:val="28"/>
          <w:szCs w:val="24"/>
          <w:lang w:val="ru-RU"/>
        </w:rPr>
        <w:t>жұмыстарға</w:t>
      </w:r>
      <w:proofErr w:type="spellEnd"/>
      <w:r w:rsidRPr="00202BD2">
        <w:rPr>
          <w:sz w:val="28"/>
          <w:szCs w:val="24"/>
          <w:lang w:val="ru-RU"/>
        </w:rPr>
        <w:t xml:space="preserve">, </w:t>
      </w:r>
      <w:proofErr w:type="spellStart"/>
      <w:r w:rsidRPr="00202BD2">
        <w:rPr>
          <w:sz w:val="28"/>
          <w:szCs w:val="24"/>
          <w:lang w:val="ru-RU"/>
        </w:rPr>
        <w:t>қызметтерге</w:t>
      </w:r>
      <w:proofErr w:type="spellEnd"/>
      <w:r w:rsidRPr="00202BD2">
        <w:rPr>
          <w:sz w:val="28"/>
          <w:szCs w:val="24"/>
          <w:lang w:val="ru-RU"/>
        </w:rPr>
        <w:t xml:space="preserve">) </w:t>
      </w:r>
      <w:proofErr w:type="spellStart"/>
      <w:r w:rsidRPr="00202BD2">
        <w:rPr>
          <w:sz w:val="28"/>
          <w:szCs w:val="24"/>
          <w:lang w:val="ru-RU"/>
        </w:rPr>
        <w:t>бағаларды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әзірлеу</w:t>
      </w:r>
      <w:proofErr w:type="spellEnd"/>
      <w:r w:rsidRPr="00202BD2">
        <w:rPr>
          <w:sz w:val="28"/>
          <w:szCs w:val="24"/>
          <w:lang w:val="ru-RU"/>
        </w:rPr>
        <w:t xml:space="preserve">, </w:t>
      </w:r>
      <w:proofErr w:type="spellStart"/>
      <w:r w:rsidRPr="00202BD2">
        <w:rPr>
          <w:sz w:val="28"/>
          <w:szCs w:val="24"/>
          <w:lang w:val="ru-RU"/>
        </w:rPr>
        <w:t>қалыптастыру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және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сараптамадан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өткізу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жөніндегі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кешенді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консультациялық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қызметтердің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барлық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кезеңдері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Қазақстан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Республикасының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заңнама</w:t>
      </w:r>
      <w:proofErr w:type="spellEnd"/>
      <w:r w:rsidR="00660CBE" w:rsidRPr="00202BD2">
        <w:rPr>
          <w:sz w:val="28"/>
          <w:szCs w:val="24"/>
          <w:lang w:val="ru-RU"/>
        </w:rPr>
        <w:t xml:space="preserve">, </w:t>
      </w:r>
      <w:proofErr w:type="spellStart"/>
      <w:r w:rsidR="00660CBE" w:rsidRPr="00202BD2">
        <w:rPr>
          <w:sz w:val="28"/>
          <w:szCs w:val="24"/>
          <w:lang w:val="ru-RU"/>
        </w:rPr>
        <w:t>оның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ішінде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Қазақста</w:t>
      </w:r>
      <w:r w:rsidR="00660CBE" w:rsidRPr="00202BD2">
        <w:rPr>
          <w:sz w:val="28"/>
          <w:szCs w:val="24"/>
          <w:lang w:val="ru-RU"/>
        </w:rPr>
        <w:t>н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Республикасының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Конституциясы</w:t>
      </w:r>
      <w:proofErr w:type="spellEnd"/>
      <w:r w:rsidRPr="00202BD2">
        <w:rPr>
          <w:sz w:val="28"/>
          <w:szCs w:val="24"/>
          <w:lang w:val="ru-RU"/>
        </w:rPr>
        <w:t xml:space="preserve">, </w:t>
      </w:r>
      <w:proofErr w:type="spellStart"/>
      <w:r w:rsidRPr="00202BD2">
        <w:rPr>
          <w:sz w:val="28"/>
          <w:szCs w:val="24"/>
          <w:lang w:val="ru-RU"/>
        </w:rPr>
        <w:t>Қазақстан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Респ</w:t>
      </w:r>
      <w:r w:rsidR="00660CBE" w:rsidRPr="00202BD2">
        <w:rPr>
          <w:sz w:val="28"/>
          <w:szCs w:val="24"/>
          <w:lang w:val="ru-RU"/>
        </w:rPr>
        <w:t>убликасының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Кәсіпкерлік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кодексі</w:t>
      </w:r>
      <w:proofErr w:type="spellEnd"/>
      <w:r w:rsidRPr="00202BD2">
        <w:rPr>
          <w:sz w:val="28"/>
          <w:szCs w:val="24"/>
          <w:lang w:val="ru-RU"/>
        </w:rPr>
        <w:t xml:space="preserve">, </w:t>
      </w:r>
      <w:proofErr w:type="spellStart"/>
      <w:r w:rsidRPr="00202BD2">
        <w:rPr>
          <w:sz w:val="28"/>
          <w:szCs w:val="24"/>
          <w:lang w:val="ru-RU"/>
        </w:rPr>
        <w:t>Қазақста</w:t>
      </w:r>
      <w:r w:rsidR="00660CBE" w:rsidRPr="00202BD2">
        <w:rPr>
          <w:sz w:val="28"/>
          <w:szCs w:val="24"/>
          <w:lang w:val="ru-RU"/>
        </w:rPr>
        <w:t>н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Республикасының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Еңбек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кодексі</w:t>
      </w:r>
      <w:proofErr w:type="spellEnd"/>
      <w:r w:rsidRPr="00202BD2">
        <w:rPr>
          <w:sz w:val="28"/>
          <w:szCs w:val="24"/>
          <w:lang w:val="ru-RU"/>
        </w:rPr>
        <w:t xml:space="preserve">, </w:t>
      </w:r>
      <w:proofErr w:type="spellStart"/>
      <w:r w:rsidRPr="00202BD2">
        <w:rPr>
          <w:sz w:val="28"/>
          <w:szCs w:val="24"/>
          <w:lang w:val="ru-RU"/>
        </w:rPr>
        <w:t>Қазақстан</w:t>
      </w:r>
      <w:proofErr w:type="spellEnd"/>
      <w:r w:rsidRPr="00202BD2">
        <w:rPr>
          <w:sz w:val="28"/>
          <w:szCs w:val="24"/>
          <w:lang w:val="ru-RU"/>
        </w:rPr>
        <w:t xml:space="preserve"> </w:t>
      </w:r>
      <w:proofErr w:type="spellStart"/>
      <w:r w:rsidRPr="00202BD2">
        <w:rPr>
          <w:sz w:val="28"/>
          <w:szCs w:val="24"/>
          <w:lang w:val="ru-RU"/>
        </w:rPr>
        <w:t>Республикасы</w:t>
      </w:r>
      <w:r w:rsidR="00660CBE" w:rsidRPr="00202BD2">
        <w:rPr>
          <w:sz w:val="28"/>
          <w:szCs w:val="24"/>
          <w:lang w:val="ru-RU"/>
        </w:rPr>
        <w:t>ның</w:t>
      </w:r>
      <w:proofErr w:type="spellEnd"/>
      <w:r w:rsidR="00660CBE" w:rsidRPr="00202BD2">
        <w:rPr>
          <w:sz w:val="28"/>
          <w:szCs w:val="24"/>
          <w:lang w:val="ru-RU"/>
        </w:rPr>
        <w:t xml:space="preserve"> «</w:t>
      </w:r>
      <w:proofErr w:type="spellStart"/>
      <w:r w:rsidR="00660CBE" w:rsidRPr="00202BD2">
        <w:rPr>
          <w:sz w:val="28"/>
          <w:szCs w:val="24"/>
          <w:lang w:val="ru-RU"/>
        </w:rPr>
        <w:t>Телерадио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хабарларын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тарату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туралы</w:t>
      </w:r>
      <w:proofErr w:type="spellEnd"/>
      <w:r w:rsidR="00660CBE" w:rsidRPr="00202BD2">
        <w:rPr>
          <w:sz w:val="28"/>
          <w:szCs w:val="24"/>
          <w:lang w:val="ru-RU"/>
        </w:rPr>
        <w:t xml:space="preserve">» </w:t>
      </w:r>
      <w:proofErr w:type="spellStart"/>
      <w:r w:rsidR="00660CBE" w:rsidRPr="00202BD2">
        <w:rPr>
          <w:sz w:val="28"/>
          <w:szCs w:val="24"/>
          <w:lang w:val="ru-RU"/>
        </w:rPr>
        <w:t>заңы</w:t>
      </w:r>
      <w:proofErr w:type="spellEnd"/>
      <w:r w:rsidR="00660CBE" w:rsidRPr="00202BD2">
        <w:rPr>
          <w:sz w:val="28"/>
          <w:szCs w:val="24"/>
          <w:lang w:val="ru-RU"/>
        </w:rPr>
        <w:t>,</w:t>
      </w:r>
      <w:r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Қазақстан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Республикасы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Ұлттық</w:t>
      </w:r>
      <w:proofErr w:type="spellEnd"/>
      <w:r w:rsidR="00660CBE" w:rsidRPr="00202BD2">
        <w:rPr>
          <w:sz w:val="28"/>
          <w:szCs w:val="24"/>
          <w:lang w:val="ru-RU"/>
        </w:rPr>
        <w:t xml:space="preserve"> экономика </w:t>
      </w:r>
      <w:proofErr w:type="spellStart"/>
      <w:r w:rsidR="00660CBE" w:rsidRPr="00202BD2">
        <w:rPr>
          <w:sz w:val="28"/>
          <w:szCs w:val="24"/>
          <w:lang w:val="ru-RU"/>
        </w:rPr>
        <w:t>министрінің</w:t>
      </w:r>
      <w:proofErr w:type="spellEnd"/>
      <w:r w:rsidR="00660CBE" w:rsidRPr="00202BD2">
        <w:rPr>
          <w:sz w:val="28"/>
          <w:szCs w:val="24"/>
          <w:lang w:val="ru-RU"/>
        </w:rPr>
        <w:t xml:space="preserve"> 2016 </w:t>
      </w:r>
      <w:proofErr w:type="spellStart"/>
      <w:r w:rsidR="00660CBE" w:rsidRPr="00202BD2">
        <w:rPr>
          <w:sz w:val="28"/>
          <w:szCs w:val="24"/>
          <w:lang w:val="ru-RU"/>
        </w:rPr>
        <w:t>жылғы</w:t>
      </w:r>
      <w:proofErr w:type="spellEnd"/>
      <w:r w:rsidR="00660CBE" w:rsidRPr="00202BD2">
        <w:rPr>
          <w:sz w:val="28"/>
          <w:szCs w:val="24"/>
          <w:lang w:val="ru-RU"/>
        </w:rPr>
        <w:t xml:space="preserve"> 15 </w:t>
      </w:r>
      <w:proofErr w:type="spellStart"/>
      <w:r w:rsidR="00660CBE" w:rsidRPr="00202BD2">
        <w:rPr>
          <w:sz w:val="28"/>
          <w:szCs w:val="24"/>
          <w:lang w:val="ru-RU"/>
        </w:rPr>
        <w:t>наурыздағы</w:t>
      </w:r>
      <w:proofErr w:type="spellEnd"/>
      <w:r w:rsidR="00660CBE" w:rsidRPr="00202BD2">
        <w:rPr>
          <w:sz w:val="28"/>
          <w:szCs w:val="24"/>
          <w:lang w:val="ru-RU"/>
        </w:rPr>
        <w:t xml:space="preserve"> № 134 </w:t>
      </w:r>
      <w:proofErr w:type="spellStart"/>
      <w:r w:rsidR="00660CBE" w:rsidRPr="00202BD2">
        <w:rPr>
          <w:sz w:val="28"/>
          <w:szCs w:val="24"/>
          <w:lang w:val="ru-RU"/>
        </w:rPr>
        <w:t>бұйрығымен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бекітілген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мемлекеттік</w:t>
      </w:r>
      <w:proofErr w:type="spellEnd"/>
      <w:r w:rsidR="00660CBE" w:rsidRPr="00202BD2">
        <w:rPr>
          <w:sz w:val="28"/>
          <w:szCs w:val="24"/>
          <w:lang w:val="ru-RU"/>
        </w:rPr>
        <w:t xml:space="preserve"> монополия </w:t>
      </w:r>
      <w:proofErr w:type="spellStart"/>
      <w:r w:rsidR="00660CBE" w:rsidRPr="00202BD2">
        <w:rPr>
          <w:sz w:val="28"/>
          <w:szCs w:val="24"/>
          <w:lang w:val="ru-RU"/>
        </w:rPr>
        <w:t>субъектісі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өндіретін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және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өткізетін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тауарларға</w:t>
      </w:r>
      <w:proofErr w:type="spellEnd"/>
      <w:r w:rsidR="00660CBE" w:rsidRPr="00202BD2">
        <w:rPr>
          <w:sz w:val="28"/>
          <w:szCs w:val="24"/>
          <w:lang w:val="ru-RU"/>
        </w:rPr>
        <w:t xml:space="preserve">, </w:t>
      </w:r>
      <w:proofErr w:type="spellStart"/>
      <w:r w:rsidR="00660CBE" w:rsidRPr="00202BD2">
        <w:rPr>
          <w:sz w:val="28"/>
          <w:szCs w:val="24"/>
          <w:lang w:val="ru-RU"/>
        </w:rPr>
        <w:t>жұмыстарға</w:t>
      </w:r>
      <w:proofErr w:type="spellEnd"/>
      <w:r w:rsidR="00660CBE" w:rsidRPr="00202BD2">
        <w:rPr>
          <w:sz w:val="28"/>
          <w:szCs w:val="24"/>
          <w:lang w:val="ru-RU"/>
        </w:rPr>
        <w:t xml:space="preserve">, </w:t>
      </w:r>
      <w:proofErr w:type="spellStart"/>
      <w:r w:rsidR="00660CBE" w:rsidRPr="00202BD2">
        <w:rPr>
          <w:sz w:val="28"/>
          <w:szCs w:val="24"/>
          <w:lang w:val="ru-RU"/>
        </w:rPr>
        <w:t>көрсетілетін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қызметтерге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баға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белгілеу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қағидалары</w:t>
      </w:r>
      <w:proofErr w:type="spellEnd"/>
      <w:r w:rsidR="00660CBE" w:rsidRPr="00202BD2">
        <w:rPr>
          <w:sz w:val="28"/>
          <w:szCs w:val="24"/>
          <w:lang w:val="ru-RU"/>
        </w:rPr>
        <w:t xml:space="preserve">, </w:t>
      </w:r>
      <w:proofErr w:type="spellStart"/>
      <w:r w:rsidR="00660CBE" w:rsidRPr="00202BD2">
        <w:rPr>
          <w:sz w:val="28"/>
          <w:szCs w:val="24"/>
          <w:lang w:val="ru-RU"/>
        </w:rPr>
        <w:t>Қазақстан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Республикасы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Денсаулық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сақтау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және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әлеуметтік</w:t>
      </w:r>
      <w:proofErr w:type="spellEnd"/>
      <w:r w:rsidR="00660CBE" w:rsidRPr="00202BD2">
        <w:rPr>
          <w:sz w:val="28"/>
          <w:szCs w:val="24"/>
          <w:lang w:val="ru-RU"/>
        </w:rPr>
        <w:t xml:space="preserve"> даму </w:t>
      </w:r>
      <w:proofErr w:type="spellStart"/>
      <w:r w:rsidR="00660CBE" w:rsidRPr="00202BD2">
        <w:rPr>
          <w:sz w:val="28"/>
          <w:szCs w:val="24"/>
          <w:lang w:val="ru-RU"/>
        </w:rPr>
        <w:t>министрінің</w:t>
      </w:r>
      <w:proofErr w:type="spellEnd"/>
      <w:r w:rsidR="00660CBE" w:rsidRPr="00202BD2">
        <w:rPr>
          <w:sz w:val="28"/>
          <w:szCs w:val="24"/>
          <w:lang w:val="ru-RU"/>
        </w:rPr>
        <w:t xml:space="preserve"> 2015 </w:t>
      </w:r>
      <w:proofErr w:type="spellStart"/>
      <w:r w:rsidR="00660CBE" w:rsidRPr="00202BD2">
        <w:rPr>
          <w:sz w:val="28"/>
          <w:szCs w:val="24"/>
          <w:lang w:val="ru-RU"/>
        </w:rPr>
        <w:t>жылғы</w:t>
      </w:r>
      <w:proofErr w:type="spellEnd"/>
      <w:r w:rsidR="00660CBE" w:rsidRPr="00202BD2">
        <w:rPr>
          <w:sz w:val="28"/>
          <w:szCs w:val="24"/>
          <w:lang w:val="ru-RU"/>
        </w:rPr>
        <w:t xml:space="preserve"> 28 </w:t>
      </w:r>
      <w:proofErr w:type="spellStart"/>
      <w:r w:rsidR="00660CBE" w:rsidRPr="00202BD2">
        <w:rPr>
          <w:sz w:val="28"/>
          <w:szCs w:val="24"/>
          <w:lang w:val="ru-RU"/>
        </w:rPr>
        <w:t>желтоқсандағы</w:t>
      </w:r>
      <w:proofErr w:type="spellEnd"/>
      <w:r w:rsidR="00660CBE" w:rsidRPr="00202BD2">
        <w:rPr>
          <w:sz w:val="28"/>
          <w:szCs w:val="24"/>
          <w:lang w:val="ru-RU"/>
        </w:rPr>
        <w:t xml:space="preserve"> № 1037 </w:t>
      </w:r>
      <w:proofErr w:type="spellStart"/>
      <w:r w:rsidR="00660CBE" w:rsidRPr="00202BD2">
        <w:rPr>
          <w:sz w:val="28"/>
          <w:szCs w:val="24"/>
          <w:lang w:val="ru-RU"/>
        </w:rPr>
        <w:t>бұйрығымен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бекітілген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Қызметтеріне</w:t>
      </w:r>
      <w:proofErr w:type="spellEnd"/>
      <w:r w:rsidR="00660CBE" w:rsidRPr="00202BD2">
        <w:rPr>
          <w:sz w:val="28"/>
          <w:szCs w:val="24"/>
          <w:lang w:val="ru-RU"/>
        </w:rPr>
        <w:t xml:space="preserve"> (</w:t>
      </w:r>
      <w:proofErr w:type="spellStart"/>
      <w:r w:rsidR="00660CBE" w:rsidRPr="00202BD2">
        <w:rPr>
          <w:sz w:val="28"/>
          <w:szCs w:val="24"/>
          <w:lang w:val="ru-RU"/>
        </w:rPr>
        <w:t>тауарларына</w:t>
      </w:r>
      <w:proofErr w:type="spellEnd"/>
      <w:r w:rsidR="00660CBE" w:rsidRPr="00202BD2">
        <w:rPr>
          <w:sz w:val="28"/>
          <w:szCs w:val="24"/>
          <w:lang w:val="ru-RU"/>
        </w:rPr>
        <w:t xml:space="preserve">, </w:t>
      </w:r>
      <w:proofErr w:type="spellStart"/>
      <w:r w:rsidR="00660CBE" w:rsidRPr="00202BD2">
        <w:rPr>
          <w:sz w:val="28"/>
          <w:szCs w:val="24"/>
          <w:lang w:val="ru-RU"/>
        </w:rPr>
        <w:t>жұмыстарына</w:t>
      </w:r>
      <w:proofErr w:type="spellEnd"/>
      <w:r w:rsidR="00660CBE" w:rsidRPr="00202BD2">
        <w:rPr>
          <w:sz w:val="28"/>
          <w:szCs w:val="24"/>
          <w:lang w:val="ru-RU"/>
        </w:rPr>
        <w:t xml:space="preserve">) </w:t>
      </w:r>
      <w:proofErr w:type="spellStart"/>
      <w:r w:rsidR="00660CBE" w:rsidRPr="00202BD2">
        <w:rPr>
          <w:sz w:val="28"/>
          <w:szCs w:val="24"/>
          <w:lang w:val="ru-RU"/>
        </w:rPr>
        <w:t>тарифтерді</w:t>
      </w:r>
      <w:proofErr w:type="spellEnd"/>
      <w:r w:rsidR="00660CBE" w:rsidRPr="00202BD2">
        <w:rPr>
          <w:sz w:val="28"/>
          <w:szCs w:val="24"/>
          <w:lang w:val="ru-RU"/>
        </w:rPr>
        <w:t xml:space="preserve"> (</w:t>
      </w:r>
      <w:proofErr w:type="spellStart"/>
      <w:r w:rsidR="00660CBE" w:rsidRPr="00202BD2">
        <w:rPr>
          <w:sz w:val="28"/>
          <w:szCs w:val="24"/>
          <w:lang w:val="ru-RU"/>
        </w:rPr>
        <w:t>бағаларды</w:t>
      </w:r>
      <w:proofErr w:type="spellEnd"/>
      <w:r w:rsidR="00660CBE" w:rsidRPr="00202BD2">
        <w:rPr>
          <w:sz w:val="28"/>
          <w:szCs w:val="24"/>
          <w:lang w:val="ru-RU"/>
        </w:rPr>
        <w:t xml:space="preserve">, </w:t>
      </w:r>
      <w:proofErr w:type="spellStart"/>
      <w:r w:rsidR="00660CBE" w:rsidRPr="00202BD2">
        <w:rPr>
          <w:sz w:val="28"/>
          <w:szCs w:val="24"/>
          <w:lang w:val="ru-RU"/>
        </w:rPr>
        <w:t>алымдар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ставкаларын</w:t>
      </w:r>
      <w:proofErr w:type="spellEnd"/>
      <w:r w:rsidR="00660CBE" w:rsidRPr="00202BD2">
        <w:rPr>
          <w:sz w:val="28"/>
          <w:szCs w:val="24"/>
          <w:lang w:val="ru-RU"/>
        </w:rPr>
        <w:t xml:space="preserve">) </w:t>
      </w:r>
      <w:proofErr w:type="spellStart"/>
      <w:r w:rsidR="00660CBE" w:rsidRPr="00202BD2">
        <w:rPr>
          <w:sz w:val="28"/>
          <w:szCs w:val="24"/>
          <w:lang w:val="ru-RU"/>
        </w:rPr>
        <w:t>мемлекеттік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реттеу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енгізілетін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ұйымдар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жұмыскерлерінің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еңбегіне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ақы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төлеу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жүйесі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бойынша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ұйымдардағы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еңбек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нормаларын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және</w:t>
      </w:r>
      <w:proofErr w:type="spellEnd"/>
      <w:r w:rsidR="00660CBE" w:rsidRPr="00202BD2">
        <w:rPr>
          <w:sz w:val="28"/>
          <w:szCs w:val="24"/>
          <w:lang w:val="ru-RU"/>
        </w:rPr>
        <w:t xml:space="preserve"> (</w:t>
      </w:r>
      <w:proofErr w:type="spellStart"/>
      <w:r w:rsidR="00660CBE" w:rsidRPr="00202BD2">
        <w:rPr>
          <w:sz w:val="28"/>
          <w:szCs w:val="24"/>
          <w:lang w:val="ru-RU"/>
        </w:rPr>
        <w:t>немесе</w:t>
      </w:r>
      <w:proofErr w:type="spellEnd"/>
      <w:r w:rsidR="00660CBE" w:rsidRPr="00202BD2">
        <w:rPr>
          <w:sz w:val="28"/>
          <w:szCs w:val="24"/>
          <w:lang w:val="ru-RU"/>
        </w:rPr>
        <w:t xml:space="preserve">) </w:t>
      </w:r>
      <w:proofErr w:type="spellStart"/>
      <w:r w:rsidR="00660CBE" w:rsidRPr="00202BD2">
        <w:rPr>
          <w:sz w:val="28"/>
          <w:szCs w:val="24"/>
          <w:lang w:val="ru-RU"/>
        </w:rPr>
        <w:t>параметрлерін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ұсыну</w:t>
      </w:r>
      <w:proofErr w:type="spellEnd"/>
      <w:r w:rsidR="00660CBE" w:rsidRPr="00202BD2">
        <w:rPr>
          <w:sz w:val="28"/>
          <w:szCs w:val="24"/>
          <w:lang w:val="ru-RU"/>
        </w:rPr>
        <w:t xml:space="preserve">, </w:t>
      </w:r>
      <w:proofErr w:type="spellStart"/>
      <w:r w:rsidR="00660CBE" w:rsidRPr="00202BD2">
        <w:rPr>
          <w:sz w:val="28"/>
          <w:szCs w:val="24"/>
          <w:lang w:val="ru-RU"/>
        </w:rPr>
        <w:t>қарау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және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келісу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қағидалары</w:t>
      </w:r>
      <w:proofErr w:type="spellEnd"/>
      <w:r w:rsidR="00660CBE" w:rsidRPr="00202BD2">
        <w:rPr>
          <w:sz w:val="28"/>
          <w:szCs w:val="24"/>
          <w:lang w:val="ru-RU"/>
        </w:rPr>
        <w:t xml:space="preserve">, </w:t>
      </w:r>
      <w:proofErr w:type="spellStart"/>
      <w:r w:rsidR="00660CBE" w:rsidRPr="00202BD2">
        <w:rPr>
          <w:sz w:val="28"/>
          <w:szCs w:val="24"/>
          <w:lang w:val="ru-RU"/>
        </w:rPr>
        <w:t>сондай-ақ</w:t>
      </w:r>
      <w:proofErr w:type="spellEnd"/>
      <w:r w:rsidR="00660CBE" w:rsidRPr="00202BD2">
        <w:rPr>
          <w:sz w:val="28"/>
          <w:szCs w:val="24"/>
          <w:lang w:val="ru-RU"/>
        </w:rPr>
        <w:t xml:space="preserve">, </w:t>
      </w:r>
      <w:proofErr w:type="spellStart"/>
      <w:r w:rsidR="00660CBE" w:rsidRPr="00202BD2">
        <w:rPr>
          <w:sz w:val="28"/>
          <w:szCs w:val="24"/>
          <w:lang w:val="ru-RU"/>
        </w:rPr>
        <w:t>Қазақстан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Республикасының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нормативтік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құқықтық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актілері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талаптарына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сәйкес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келуі</w:t>
      </w:r>
      <w:proofErr w:type="spellEnd"/>
      <w:r w:rsidR="00660CBE" w:rsidRPr="00202BD2">
        <w:rPr>
          <w:sz w:val="28"/>
          <w:szCs w:val="24"/>
          <w:lang w:val="ru-RU"/>
        </w:rPr>
        <w:t xml:space="preserve"> </w:t>
      </w:r>
      <w:proofErr w:type="spellStart"/>
      <w:r w:rsidR="00660CBE" w:rsidRPr="00202BD2">
        <w:rPr>
          <w:sz w:val="28"/>
          <w:szCs w:val="24"/>
          <w:lang w:val="ru-RU"/>
        </w:rPr>
        <w:t>тиіс</w:t>
      </w:r>
      <w:proofErr w:type="spellEnd"/>
      <w:r w:rsidR="00660CBE" w:rsidRPr="00202BD2">
        <w:rPr>
          <w:sz w:val="28"/>
          <w:szCs w:val="24"/>
          <w:lang w:val="ru-RU"/>
        </w:rPr>
        <w:t xml:space="preserve">. </w:t>
      </w:r>
    </w:p>
    <w:p w14:paraId="56106CB8" w14:textId="77777777" w:rsidR="00B07C02" w:rsidRPr="00202BD2" w:rsidRDefault="00B07C02" w:rsidP="00621263">
      <w:pPr>
        <w:spacing w:after="0"/>
        <w:ind w:firstLine="709"/>
        <w:jc w:val="both"/>
        <w:rPr>
          <w:sz w:val="28"/>
          <w:szCs w:val="24"/>
          <w:lang w:val="ru-RU"/>
        </w:rPr>
      </w:pPr>
    </w:p>
    <w:p w14:paraId="437005DA" w14:textId="77777777" w:rsidR="00B07C02" w:rsidRPr="00202BD2" w:rsidRDefault="00B07C02" w:rsidP="00621263">
      <w:pPr>
        <w:spacing w:after="0"/>
        <w:ind w:firstLine="709"/>
        <w:jc w:val="both"/>
        <w:rPr>
          <w:sz w:val="28"/>
          <w:szCs w:val="24"/>
          <w:lang w:val="ru-RU"/>
        </w:rPr>
      </w:pPr>
    </w:p>
    <w:sectPr w:rsidR="00B07C02" w:rsidRPr="00202BD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729CC"/>
    <w:multiLevelType w:val="hybridMultilevel"/>
    <w:tmpl w:val="05341A60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108D9"/>
    <w:multiLevelType w:val="hybridMultilevel"/>
    <w:tmpl w:val="1A021F02"/>
    <w:lvl w:ilvl="0" w:tplc="811470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FF27055"/>
    <w:multiLevelType w:val="hybridMultilevel"/>
    <w:tmpl w:val="05341A60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17BD3"/>
    <w:multiLevelType w:val="hybridMultilevel"/>
    <w:tmpl w:val="05341A60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00202"/>
    <w:multiLevelType w:val="hybridMultilevel"/>
    <w:tmpl w:val="05341A60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9644B3"/>
    <w:multiLevelType w:val="hybridMultilevel"/>
    <w:tmpl w:val="05341A60"/>
    <w:lvl w:ilvl="0" w:tplc="A65C8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61"/>
    <w:rsid w:val="000049F2"/>
    <w:rsid w:val="0010221B"/>
    <w:rsid w:val="00185995"/>
    <w:rsid w:val="00192E61"/>
    <w:rsid w:val="001C17B8"/>
    <w:rsid w:val="00202BD2"/>
    <w:rsid w:val="00204288"/>
    <w:rsid w:val="00263B69"/>
    <w:rsid w:val="002A5039"/>
    <w:rsid w:val="002B5526"/>
    <w:rsid w:val="00382CDE"/>
    <w:rsid w:val="003C569B"/>
    <w:rsid w:val="00433838"/>
    <w:rsid w:val="00621263"/>
    <w:rsid w:val="00634545"/>
    <w:rsid w:val="00660CBE"/>
    <w:rsid w:val="006A6538"/>
    <w:rsid w:val="006D517B"/>
    <w:rsid w:val="006F7D46"/>
    <w:rsid w:val="007B7F96"/>
    <w:rsid w:val="007E4659"/>
    <w:rsid w:val="00836961"/>
    <w:rsid w:val="008444B5"/>
    <w:rsid w:val="00873537"/>
    <w:rsid w:val="00883DD5"/>
    <w:rsid w:val="00885E16"/>
    <w:rsid w:val="008C05C8"/>
    <w:rsid w:val="008D7685"/>
    <w:rsid w:val="00954FEB"/>
    <w:rsid w:val="00A202A0"/>
    <w:rsid w:val="00A40258"/>
    <w:rsid w:val="00B07C02"/>
    <w:rsid w:val="00BF0146"/>
    <w:rsid w:val="00C463D7"/>
    <w:rsid w:val="00CA1B66"/>
    <w:rsid w:val="00CA29D5"/>
    <w:rsid w:val="00CD6D5E"/>
    <w:rsid w:val="00D06A90"/>
    <w:rsid w:val="00E37CC2"/>
    <w:rsid w:val="00FD5CE8"/>
    <w:rsid w:val="00FE0882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27D0"/>
  <w15:docId w15:val="{8710A657-7819-48D8-95A6-3ADCAE12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F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0146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D0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Aigul Akhmetova</cp:lastModifiedBy>
  <cp:revision>4</cp:revision>
  <cp:lastPrinted>2024-04-19T05:11:00Z</cp:lastPrinted>
  <dcterms:created xsi:type="dcterms:W3CDTF">2024-04-19T11:07:00Z</dcterms:created>
  <dcterms:modified xsi:type="dcterms:W3CDTF">2024-04-19T11:08:00Z</dcterms:modified>
</cp:coreProperties>
</file>