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7" w:type="dxa"/>
        <w:tblCellSpacing w:w="0" w:type="auto"/>
        <w:tblLook w:val="04A0" w:firstRow="1" w:lastRow="0" w:firstColumn="1" w:lastColumn="0" w:noHBand="0" w:noVBand="1"/>
      </w:tblPr>
      <w:tblGrid>
        <w:gridCol w:w="5948"/>
        <w:gridCol w:w="3939"/>
      </w:tblGrid>
      <w:tr w:rsidR="004D314F" w:rsidRPr="004D314F" w:rsidTr="000E7A8D">
        <w:trPr>
          <w:trHeight w:val="263"/>
          <w:tblCellSpacing w:w="0" w:type="auto"/>
        </w:trPr>
        <w:tc>
          <w:tcPr>
            <w:tcW w:w="5948" w:type="dxa"/>
            <w:tcMar>
              <w:top w:w="15" w:type="dxa"/>
              <w:left w:w="15" w:type="dxa"/>
              <w:bottom w:w="15" w:type="dxa"/>
              <w:right w:w="15" w:type="dxa"/>
            </w:tcMar>
            <w:vAlign w:val="center"/>
          </w:tcPr>
          <w:p w:rsidR="00F72A40" w:rsidRPr="004D314F" w:rsidRDefault="00F72A40" w:rsidP="000E7A8D">
            <w:pPr>
              <w:jc w:val="center"/>
              <w:rPr>
                <w:color w:val="auto"/>
              </w:rPr>
            </w:pPr>
            <w:r w:rsidRPr="004D314F">
              <w:rPr>
                <w:color w:val="auto"/>
              </w:rPr>
              <w:t> </w:t>
            </w:r>
          </w:p>
        </w:tc>
        <w:tc>
          <w:tcPr>
            <w:tcW w:w="3939" w:type="dxa"/>
            <w:tcMar>
              <w:top w:w="15" w:type="dxa"/>
              <w:left w:w="15" w:type="dxa"/>
              <w:bottom w:w="15" w:type="dxa"/>
              <w:right w:w="15" w:type="dxa"/>
            </w:tcMar>
            <w:vAlign w:val="center"/>
          </w:tcPr>
          <w:p w:rsidR="00F72A40" w:rsidRPr="004D314F" w:rsidRDefault="00F72A40" w:rsidP="000E7A8D">
            <w:pPr>
              <w:jc w:val="center"/>
              <w:rPr>
                <w:color w:val="auto"/>
                <w:lang w:val="kk-KZ"/>
              </w:rPr>
            </w:pPr>
            <w:r w:rsidRPr="004D314F">
              <w:rPr>
                <w:color w:val="auto"/>
                <w:lang w:val="kk-KZ"/>
              </w:rPr>
              <w:t>Конкурс құжаттамасына</w:t>
            </w:r>
          </w:p>
          <w:p w:rsidR="00F72A40" w:rsidRPr="004D314F" w:rsidRDefault="00F72A40" w:rsidP="000E7A8D">
            <w:pPr>
              <w:jc w:val="center"/>
              <w:rPr>
                <w:color w:val="auto"/>
              </w:rPr>
            </w:pPr>
            <w:r w:rsidRPr="004D314F">
              <w:rPr>
                <w:color w:val="auto"/>
              </w:rPr>
              <w:t xml:space="preserve"> 15</w:t>
            </w:r>
            <w:r w:rsidRPr="004D314F">
              <w:rPr>
                <w:color w:val="auto"/>
                <w:lang w:val="kk-KZ"/>
              </w:rPr>
              <w:t xml:space="preserve"> қосымша</w:t>
            </w:r>
          </w:p>
          <w:p w:rsidR="00F72A40" w:rsidRPr="004D314F" w:rsidRDefault="00F72A40" w:rsidP="000E7A8D">
            <w:pPr>
              <w:jc w:val="center"/>
              <w:rPr>
                <w:color w:val="auto"/>
              </w:rPr>
            </w:pPr>
          </w:p>
        </w:tc>
      </w:tr>
    </w:tbl>
    <w:p w:rsidR="00F72A40" w:rsidRPr="004D314F" w:rsidRDefault="00F72A40" w:rsidP="00F72A40">
      <w:pPr>
        <w:jc w:val="center"/>
        <w:rPr>
          <w:b/>
          <w:color w:val="auto"/>
          <w:sz w:val="28"/>
          <w:szCs w:val="28"/>
          <w:lang w:val="kk-KZ"/>
        </w:rPr>
      </w:pPr>
      <w:r w:rsidRPr="004D314F">
        <w:rPr>
          <w:b/>
          <w:color w:val="auto"/>
          <w:sz w:val="28"/>
          <w:szCs w:val="28"/>
          <w:lang w:val="kk-KZ"/>
        </w:rPr>
        <w:t xml:space="preserve">Сатып алынатын қызметтердің техникалық ерекшелігі </w:t>
      </w:r>
    </w:p>
    <w:p w:rsidR="00F72A40" w:rsidRPr="004D314F" w:rsidRDefault="00F72A40" w:rsidP="00F72A40">
      <w:pPr>
        <w:jc w:val="center"/>
        <w:rPr>
          <w:b/>
          <w:color w:val="auto"/>
          <w:sz w:val="28"/>
          <w:szCs w:val="28"/>
          <w:lang w:val="kk-KZ"/>
        </w:rPr>
      </w:pPr>
      <w:r w:rsidRPr="004D314F">
        <w:rPr>
          <w:b/>
          <w:color w:val="auto"/>
          <w:sz w:val="28"/>
          <w:szCs w:val="28"/>
          <w:lang w:val="kk-KZ"/>
        </w:rPr>
        <w:t>(тапсырыс беруші толтырады)</w:t>
      </w:r>
    </w:p>
    <w:p w:rsidR="000C5F4B" w:rsidRPr="004D314F" w:rsidRDefault="000C5F4B" w:rsidP="00F72A40">
      <w:pPr>
        <w:jc w:val="center"/>
        <w:rPr>
          <w:b/>
          <w:color w:val="auto"/>
          <w:sz w:val="28"/>
          <w:szCs w:val="28"/>
          <w:lang w:val="kk-KZ"/>
        </w:rPr>
      </w:pPr>
      <w:r w:rsidRPr="004D314F">
        <w:rPr>
          <w:color w:val="auto"/>
          <w:lang w:val="kk-KZ"/>
        </w:rPr>
        <w:t>Баға қалыптастыру/тарифтік саясат мәселелері бойынша консультациялық қызметтер</w:t>
      </w:r>
    </w:p>
    <w:p w:rsidR="00F72A40" w:rsidRPr="004D314F" w:rsidRDefault="00F72A40" w:rsidP="00F72A40">
      <w:pPr>
        <w:jc w:val="both"/>
        <w:rPr>
          <w:color w:val="auto"/>
          <w:sz w:val="28"/>
          <w:szCs w:val="28"/>
          <w:lang w:val="kk-KZ"/>
        </w:rPr>
      </w:pPr>
    </w:p>
    <w:p w:rsidR="00F72A40" w:rsidRPr="004D314F" w:rsidRDefault="00F72A40" w:rsidP="000C5F4B">
      <w:pPr>
        <w:ind w:firstLine="567"/>
        <w:jc w:val="both"/>
        <w:rPr>
          <w:color w:val="auto"/>
          <w:lang w:val="kk-KZ"/>
        </w:rPr>
      </w:pPr>
      <w:r w:rsidRPr="004D314F">
        <w:rPr>
          <w:color w:val="auto"/>
          <w:lang w:val="kk-KZ"/>
        </w:rPr>
        <w:t xml:space="preserve">Тапсырыс берушінің атауы: «Қазтелерадио» </w:t>
      </w:r>
      <w:r w:rsidR="000C5F4B" w:rsidRPr="004D314F">
        <w:rPr>
          <w:color w:val="auto"/>
          <w:lang w:val="kk-KZ"/>
        </w:rPr>
        <w:t>АҚ</w:t>
      </w:r>
    </w:p>
    <w:p w:rsidR="00F72A40" w:rsidRPr="004D314F" w:rsidRDefault="00F72A40" w:rsidP="000C5F4B">
      <w:pPr>
        <w:ind w:firstLine="567"/>
        <w:jc w:val="both"/>
        <w:rPr>
          <w:color w:val="auto"/>
          <w:lang w:val="kk-KZ"/>
        </w:rPr>
      </w:pPr>
      <w:r w:rsidRPr="004D314F">
        <w:rPr>
          <w:color w:val="auto"/>
          <w:lang w:val="kk-KZ"/>
        </w:rPr>
        <w:t xml:space="preserve">Ұйымдастырушының атауы: «Қазтелерадио» </w:t>
      </w:r>
      <w:r w:rsidR="000C5F4B" w:rsidRPr="004D314F">
        <w:rPr>
          <w:color w:val="auto"/>
          <w:lang w:val="kk-KZ"/>
        </w:rPr>
        <w:t>АҚ</w:t>
      </w:r>
      <w:r w:rsidRPr="004D314F">
        <w:rPr>
          <w:color w:val="auto"/>
          <w:lang w:val="kk-KZ"/>
        </w:rPr>
        <w:t xml:space="preserve"> </w:t>
      </w:r>
    </w:p>
    <w:p w:rsidR="00F72A40" w:rsidRPr="004D314F" w:rsidRDefault="000C5F4B" w:rsidP="000C5F4B">
      <w:pPr>
        <w:ind w:firstLine="567"/>
        <w:jc w:val="both"/>
        <w:rPr>
          <w:color w:val="auto"/>
          <w:lang w:val="kk-KZ"/>
        </w:rPr>
      </w:pPr>
      <w:r w:rsidRPr="004D314F">
        <w:rPr>
          <w:color w:val="auto"/>
          <w:lang w:val="kk-KZ"/>
        </w:rPr>
        <w:t>Конкурстың №: Баға қалыптастыру/тарифтік саясат мәселелері бойынша консультациялық қызметтер</w:t>
      </w:r>
    </w:p>
    <w:p w:rsidR="000C5F4B" w:rsidRPr="004D314F" w:rsidRDefault="000C5F4B" w:rsidP="000C5F4B">
      <w:pPr>
        <w:pStyle w:val="af4"/>
        <w:spacing w:before="0" w:beforeAutospacing="0" w:after="0" w:afterAutospacing="0"/>
        <w:ind w:firstLine="567"/>
        <w:rPr>
          <w:lang w:val="kk-KZ"/>
        </w:rPr>
      </w:pPr>
      <w:r w:rsidRPr="004D314F">
        <w:rPr>
          <w:lang w:val="kk-KZ"/>
        </w:rPr>
        <w:t>Конкурстың атауы  Баға қалыптастыру/тарифтік саясат мәселелері бойынша консультациялық қызметтер</w:t>
      </w:r>
    </w:p>
    <w:p w:rsidR="000C5F4B" w:rsidRPr="004D314F" w:rsidRDefault="000C5F4B" w:rsidP="000C5F4B">
      <w:pPr>
        <w:pStyle w:val="af4"/>
        <w:spacing w:before="0" w:beforeAutospacing="0" w:after="0" w:afterAutospacing="0"/>
        <w:ind w:firstLine="567"/>
        <w:rPr>
          <w:lang w:val="kk-KZ"/>
        </w:rPr>
      </w:pPr>
      <w:r w:rsidRPr="004D314F">
        <w:rPr>
          <w:lang w:val="kk-KZ"/>
        </w:rPr>
        <w:t>Лоттың №____________________________________</w:t>
      </w:r>
    </w:p>
    <w:p w:rsidR="000C5F4B" w:rsidRPr="004D314F" w:rsidRDefault="000C5F4B" w:rsidP="000C5F4B">
      <w:pPr>
        <w:ind w:firstLine="567"/>
        <w:jc w:val="both"/>
        <w:rPr>
          <w:color w:val="auto"/>
          <w:lang w:val="kk-KZ"/>
        </w:rPr>
      </w:pPr>
      <w:r w:rsidRPr="004D314F">
        <w:rPr>
          <w:color w:val="auto"/>
          <w:lang w:val="kk-KZ"/>
        </w:rPr>
        <w:t>Лоттың атауы: Баға қалыптастыру/тарифтік саясат мәселелері бойынша консультациялық қызметтер</w:t>
      </w:r>
    </w:p>
    <w:p w:rsidR="00F72A40" w:rsidRPr="004D314F" w:rsidRDefault="00F72A40" w:rsidP="00F72A40">
      <w:pPr>
        <w:jc w:val="both"/>
        <w:rPr>
          <w:color w:val="auto"/>
          <w:lang w:val="kk-KZ"/>
        </w:rPr>
      </w:pPr>
    </w:p>
    <w:tbl>
      <w:tblPr>
        <w:tblW w:w="1049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3"/>
        <w:gridCol w:w="6337"/>
      </w:tblGrid>
      <w:tr w:rsidR="004D314F" w:rsidRPr="004D314F" w:rsidTr="000C5F4B">
        <w:trPr>
          <w:trHeight w:val="30"/>
        </w:trPr>
        <w:tc>
          <w:tcPr>
            <w:tcW w:w="4153" w:type="dxa"/>
            <w:tcMar>
              <w:top w:w="15" w:type="dxa"/>
              <w:left w:w="15" w:type="dxa"/>
              <w:bottom w:w="15" w:type="dxa"/>
              <w:right w:w="15" w:type="dxa"/>
            </w:tcMar>
            <w:vAlign w:val="center"/>
          </w:tcPr>
          <w:p w:rsidR="00F72A40" w:rsidRPr="004D314F" w:rsidRDefault="00F72A40" w:rsidP="000E7A8D">
            <w:pPr>
              <w:pStyle w:val="a4"/>
              <w:rPr>
                <w:color w:val="auto"/>
              </w:rPr>
            </w:pPr>
            <w:r w:rsidRPr="004D314F">
              <w:rPr>
                <w:color w:val="auto"/>
                <w:lang w:val="kk-KZ"/>
              </w:rPr>
              <w:t xml:space="preserve">Қызметтің </w:t>
            </w:r>
            <w:r w:rsidRPr="004D314F">
              <w:rPr>
                <w:color w:val="auto"/>
              </w:rPr>
              <w:t>атауы*</w:t>
            </w:r>
          </w:p>
        </w:tc>
        <w:tc>
          <w:tcPr>
            <w:tcW w:w="6337" w:type="dxa"/>
            <w:tcMar>
              <w:top w:w="15" w:type="dxa"/>
              <w:left w:w="15" w:type="dxa"/>
              <w:bottom w:w="15" w:type="dxa"/>
              <w:right w:w="15" w:type="dxa"/>
            </w:tcMar>
            <w:vAlign w:val="center"/>
          </w:tcPr>
          <w:p w:rsidR="00F72A40" w:rsidRPr="004D314F" w:rsidRDefault="00F72A40" w:rsidP="000E7A8D">
            <w:pPr>
              <w:pStyle w:val="a4"/>
              <w:rPr>
                <w:color w:val="auto"/>
              </w:rPr>
            </w:pPr>
            <w:r w:rsidRPr="004D314F">
              <w:rPr>
                <w:color w:val="auto"/>
                <w:lang w:val="kk-KZ"/>
              </w:rPr>
              <w:t>Баға белгілеу/</w:t>
            </w:r>
            <w:r w:rsidRPr="004D314F">
              <w:rPr>
                <w:color w:val="auto"/>
              </w:rPr>
              <w:t xml:space="preserve"> </w:t>
            </w:r>
            <w:r w:rsidRPr="004D314F">
              <w:rPr>
                <w:color w:val="auto"/>
                <w:lang w:val="kk-KZ"/>
              </w:rPr>
              <w:t>тарифтік саясат мәселелері бойынша консультациялық қызметтер</w:t>
            </w:r>
          </w:p>
        </w:tc>
      </w:tr>
      <w:tr w:rsidR="004D314F" w:rsidRPr="004D314F" w:rsidTr="000C5F4B">
        <w:trPr>
          <w:trHeight w:val="30"/>
        </w:trPr>
        <w:tc>
          <w:tcPr>
            <w:tcW w:w="4153" w:type="dxa"/>
            <w:tcMar>
              <w:top w:w="15" w:type="dxa"/>
              <w:left w:w="15" w:type="dxa"/>
              <w:bottom w:w="15" w:type="dxa"/>
              <w:right w:w="15" w:type="dxa"/>
            </w:tcMar>
            <w:vAlign w:val="center"/>
          </w:tcPr>
          <w:p w:rsidR="00F72A40" w:rsidRPr="004D314F" w:rsidRDefault="00F72A40" w:rsidP="000E7A8D">
            <w:pPr>
              <w:pStyle w:val="a4"/>
              <w:rPr>
                <w:color w:val="auto"/>
              </w:rPr>
            </w:pPr>
            <w:r w:rsidRPr="004D314F">
              <w:rPr>
                <w:color w:val="auto"/>
              </w:rPr>
              <w:t>Өлшем бірлігі*</w:t>
            </w:r>
          </w:p>
        </w:tc>
        <w:tc>
          <w:tcPr>
            <w:tcW w:w="6337" w:type="dxa"/>
            <w:tcMar>
              <w:top w:w="15" w:type="dxa"/>
              <w:left w:w="15" w:type="dxa"/>
              <w:bottom w:w="15" w:type="dxa"/>
              <w:right w:w="15" w:type="dxa"/>
            </w:tcMar>
            <w:vAlign w:val="center"/>
          </w:tcPr>
          <w:p w:rsidR="00F72A40" w:rsidRPr="004D314F" w:rsidRDefault="00F72A40" w:rsidP="000E7A8D">
            <w:pPr>
              <w:pStyle w:val="a4"/>
              <w:rPr>
                <w:color w:val="auto"/>
              </w:rPr>
            </w:pPr>
            <w:r w:rsidRPr="004D314F">
              <w:rPr>
                <w:color w:val="auto"/>
              </w:rPr>
              <w:t>Қызмет</w:t>
            </w:r>
          </w:p>
        </w:tc>
      </w:tr>
      <w:tr w:rsidR="004D314F" w:rsidRPr="004D314F" w:rsidTr="000C5F4B">
        <w:trPr>
          <w:trHeight w:val="30"/>
        </w:trPr>
        <w:tc>
          <w:tcPr>
            <w:tcW w:w="4153" w:type="dxa"/>
            <w:tcMar>
              <w:top w:w="15" w:type="dxa"/>
              <w:left w:w="15" w:type="dxa"/>
              <w:bottom w:w="15" w:type="dxa"/>
              <w:right w:w="15" w:type="dxa"/>
            </w:tcMar>
            <w:vAlign w:val="center"/>
          </w:tcPr>
          <w:p w:rsidR="00F72A40" w:rsidRPr="004D314F" w:rsidRDefault="00F72A40" w:rsidP="000E7A8D">
            <w:pPr>
              <w:pStyle w:val="a4"/>
              <w:rPr>
                <w:color w:val="auto"/>
              </w:rPr>
            </w:pPr>
            <w:r w:rsidRPr="004D314F">
              <w:rPr>
                <w:color w:val="auto"/>
              </w:rPr>
              <w:t>Саны (көлемі)*</w:t>
            </w:r>
          </w:p>
        </w:tc>
        <w:tc>
          <w:tcPr>
            <w:tcW w:w="6337" w:type="dxa"/>
            <w:tcMar>
              <w:top w:w="15" w:type="dxa"/>
              <w:left w:w="15" w:type="dxa"/>
              <w:bottom w:w="15" w:type="dxa"/>
              <w:right w:w="15" w:type="dxa"/>
            </w:tcMar>
            <w:vAlign w:val="center"/>
          </w:tcPr>
          <w:p w:rsidR="00F72A40" w:rsidRPr="004D314F" w:rsidRDefault="00F72A40" w:rsidP="000C5F4B">
            <w:pPr>
              <w:pStyle w:val="a4"/>
              <w:rPr>
                <w:color w:val="auto"/>
                <w:lang w:val="kk-KZ"/>
              </w:rPr>
            </w:pPr>
            <w:r w:rsidRPr="004D314F">
              <w:rPr>
                <w:color w:val="auto"/>
              </w:rPr>
              <w:t>Бір</w:t>
            </w:r>
            <w:r w:rsidR="000C5F4B" w:rsidRPr="004D314F">
              <w:rPr>
                <w:color w:val="auto"/>
                <w:lang w:val="kk-KZ"/>
              </w:rPr>
              <w:t>еу</w:t>
            </w:r>
          </w:p>
        </w:tc>
      </w:tr>
      <w:tr w:rsidR="004D314F" w:rsidRPr="004D314F" w:rsidTr="000C5F4B">
        <w:trPr>
          <w:trHeight w:val="30"/>
        </w:trPr>
        <w:tc>
          <w:tcPr>
            <w:tcW w:w="4153" w:type="dxa"/>
            <w:tcMar>
              <w:top w:w="15" w:type="dxa"/>
              <w:left w:w="15" w:type="dxa"/>
              <w:bottom w:w="15" w:type="dxa"/>
              <w:right w:w="15" w:type="dxa"/>
            </w:tcMar>
            <w:vAlign w:val="center"/>
          </w:tcPr>
          <w:p w:rsidR="00F72A40" w:rsidRPr="004D314F" w:rsidRDefault="00F72A40" w:rsidP="000E7A8D">
            <w:pPr>
              <w:pStyle w:val="a4"/>
              <w:rPr>
                <w:color w:val="auto"/>
              </w:rPr>
            </w:pPr>
            <w:r w:rsidRPr="004D314F">
              <w:rPr>
                <w:color w:val="auto"/>
                <w:lang w:val="kk-KZ"/>
              </w:rPr>
              <w:t>Қ</w:t>
            </w:r>
            <w:r w:rsidRPr="004D314F">
              <w:rPr>
                <w:color w:val="auto"/>
              </w:rPr>
              <w:t>осы</w:t>
            </w:r>
            <w:r w:rsidRPr="004D314F">
              <w:rPr>
                <w:color w:val="auto"/>
                <w:lang w:val="kk-KZ"/>
              </w:rPr>
              <w:t xml:space="preserve">мша </w:t>
            </w:r>
            <w:r w:rsidRPr="004D314F">
              <w:rPr>
                <w:color w:val="auto"/>
              </w:rPr>
              <w:t>құн</w:t>
            </w:r>
            <w:r w:rsidRPr="004D314F">
              <w:rPr>
                <w:color w:val="auto"/>
                <w:lang w:val="kk-KZ"/>
              </w:rPr>
              <w:t xml:space="preserve"> </w:t>
            </w:r>
            <w:r w:rsidRPr="004D314F">
              <w:rPr>
                <w:color w:val="auto"/>
              </w:rPr>
              <w:t>салығын қоспағанда</w:t>
            </w:r>
            <w:r w:rsidRPr="004D314F">
              <w:rPr>
                <w:color w:val="auto"/>
                <w:lang w:val="kk-KZ"/>
              </w:rPr>
              <w:t>, б</w:t>
            </w:r>
            <w:r w:rsidRPr="004D314F">
              <w:rPr>
                <w:color w:val="auto"/>
              </w:rPr>
              <w:t>ірлік бағасы *</w:t>
            </w:r>
          </w:p>
        </w:tc>
        <w:tc>
          <w:tcPr>
            <w:tcW w:w="6337" w:type="dxa"/>
            <w:tcMar>
              <w:top w:w="15" w:type="dxa"/>
              <w:left w:w="15" w:type="dxa"/>
              <w:bottom w:w="15" w:type="dxa"/>
              <w:right w:w="15" w:type="dxa"/>
            </w:tcMar>
            <w:vAlign w:val="center"/>
          </w:tcPr>
          <w:p w:rsidR="00F72A40" w:rsidRPr="004D314F" w:rsidRDefault="000C5F4B" w:rsidP="000C5F4B">
            <w:pPr>
              <w:pStyle w:val="a4"/>
              <w:rPr>
                <w:color w:val="auto"/>
              </w:rPr>
            </w:pPr>
            <w:r w:rsidRPr="004D314F">
              <w:rPr>
                <w:color w:val="auto"/>
                <w:lang w:val="kk-KZ"/>
              </w:rPr>
              <w:t>60</w:t>
            </w:r>
            <w:r w:rsidR="00F72A40" w:rsidRPr="004D314F">
              <w:rPr>
                <w:color w:val="auto"/>
              </w:rPr>
              <w:t xml:space="preserve"> 000 000 (</w:t>
            </w:r>
            <w:r w:rsidRPr="004D314F">
              <w:rPr>
                <w:color w:val="auto"/>
                <w:lang w:val="kk-KZ"/>
              </w:rPr>
              <w:t>алпыс</w:t>
            </w:r>
            <w:r w:rsidR="00F72A40" w:rsidRPr="004D314F">
              <w:rPr>
                <w:color w:val="auto"/>
              </w:rPr>
              <w:t xml:space="preserve"> миллион) теңге</w:t>
            </w:r>
          </w:p>
        </w:tc>
      </w:tr>
      <w:tr w:rsidR="004D314F" w:rsidRPr="004D314F" w:rsidTr="000C5F4B">
        <w:trPr>
          <w:trHeight w:val="30"/>
        </w:trPr>
        <w:tc>
          <w:tcPr>
            <w:tcW w:w="4153" w:type="dxa"/>
            <w:tcMar>
              <w:top w:w="15" w:type="dxa"/>
              <w:left w:w="15" w:type="dxa"/>
              <w:bottom w:w="15" w:type="dxa"/>
              <w:right w:w="15" w:type="dxa"/>
            </w:tcMar>
            <w:vAlign w:val="center"/>
          </w:tcPr>
          <w:p w:rsidR="00F72A40" w:rsidRPr="004D314F" w:rsidRDefault="00F72A40" w:rsidP="000E7A8D">
            <w:pPr>
              <w:pStyle w:val="a4"/>
              <w:rPr>
                <w:color w:val="auto"/>
              </w:rPr>
            </w:pPr>
            <w:r w:rsidRPr="004D314F">
              <w:rPr>
                <w:color w:val="auto"/>
              </w:rPr>
              <w:t>Қосы</w:t>
            </w:r>
            <w:r w:rsidRPr="004D314F">
              <w:rPr>
                <w:color w:val="auto"/>
                <w:lang w:val="kk-KZ"/>
              </w:rPr>
              <w:t xml:space="preserve">мша </w:t>
            </w:r>
            <w:r w:rsidRPr="004D314F">
              <w:rPr>
                <w:color w:val="auto"/>
              </w:rPr>
              <w:t>құн салығын қоспағанда, сатып алуға бөлінген жалпы сома*</w:t>
            </w:r>
          </w:p>
        </w:tc>
        <w:tc>
          <w:tcPr>
            <w:tcW w:w="6337" w:type="dxa"/>
            <w:tcMar>
              <w:top w:w="15" w:type="dxa"/>
              <w:left w:w="15" w:type="dxa"/>
              <w:bottom w:w="15" w:type="dxa"/>
              <w:right w:w="15" w:type="dxa"/>
            </w:tcMar>
            <w:vAlign w:val="center"/>
          </w:tcPr>
          <w:p w:rsidR="00F72A40" w:rsidRPr="004D314F" w:rsidRDefault="000C5F4B" w:rsidP="000C5F4B">
            <w:pPr>
              <w:pStyle w:val="a4"/>
              <w:rPr>
                <w:color w:val="auto"/>
              </w:rPr>
            </w:pPr>
            <w:r w:rsidRPr="004D314F">
              <w:rPr>
                <w:color w:val="auto"/>
                <w:lang w:val="kk-KZ"/>
              </w:rPr>
              <w:t>60</w:t>
            </w:r>
            <w:r w:rsidR="00F72A40" w:rsidRPr="004D314F">
              <w:rPr>
                <w:color w:val="auto"/>
              </w:rPr>
              <w:t xml:space="preserve"> 000 000  (</w:t>
            </w:r>
            <w:r w:rsidRPr="004D314F">
              <w:rPr>
                <w:color w:val="auto"/>
                <w:lang w:val="kk-KZ"/>
              </w:rPr>
              <w:t>алпыс</w:t>
            </w:r>
            <w:r w:rsidR="00F72A40" w:rsidRPr="004D314F">
              <w:rPr>
                <w:color w:val="auto"/>
              </w:rPr>
              <w:t xml:space="preserve"> миллион) теңге</w:t>
            </w:r>
          </w:p>
        </w:tc>
      </w:tr>
      <w:tr w:rsidR="004D314F" w:rsidRPr="004D314F" w:rsidTr="000C5F4B">
        <w:trPr>
          <w:trHeight w:val="30"/>
        </w:trPr>
        <w:tc>
          <w:tcPr>
            <w:tcW w:w="4153" w:type="dxa"/>
            <w:tcMar>
              <w:top w:w="15" w:type="dxa"/>
              <w:left w:w="15" w:type="dxa"/>
              <w:bottom w:w="15" w:type="dxa"/>
              <w:right w:w="15" w:type="dxa"/>
            </w:tcMar>
            <w:vAlign w:val="center"/>
          </w:tcPr>
          <w:p w:rsidR="00F72A40" w:rsidRPr="004D314F" w:rsidRDefault="00F72A40" w:rsidP="000E7A8D">
            <w:pPr>
              <w:pStyle w:val="a4"/>
              <w:rPr>
                <w:color w:val="auto"/>
              </w:rPr>
            </w:pPr>
            <w:r w:rsidRPr="004D314F">
              <w:rPr>
                <w:color w:val="auto"/>
              </w:rPr>
              <w:t>Қызмет көрсету мерзімі*</w:t>
            </w:r>
          </w:p>
        </w:tc>
        <w:tc>
          <w:tcPr>
            <w:tcW w:w="6337" w:type="dxa"/>
            <w:tcMar>
              <w:top w:w="15" w:type="dxa"/>
              <w:left w:w="15" w:type="dxa"/>
              <w:bottom w:w="15" w:type="dxa"/>
              <w:right w:w="15" w:type="dxa"/>
            </w:tcMar>
            <w:vAlign w:val="center"/>
          </w:tcPr>
          <w:p w:rsidR="00F72A40" w:rsidRPr="004D314F" w:rsidRDefault="000C5F4B" w:rsidP="000E7A8D">
            <w:pPr>
              <w:pStyle w:val="a4"/>
              <w:rPr>
                <w:color w:val="auto"/>
                <w:lang w:val="kk-KZ"/>
              </w:rPr>
            </w:pPr>
            <w:r w:rsidRPr="004D314F">
              <w:rPr>
                <w:color w:val="auto"/>
                <w:lang w:val="kk-KZ"/>
              </w:rPr>
              <w:t>31.12.2024 ж.дейін</w:t>
            </w:r>
          </w:p>
        </w:tc>
      </w:tr>
      <w:tr w:rsidR="004D314F" w:rsidRPr="004D314F" w:rsidTr="000C5F4B">
        <w:trPr>
          <w:trHeight w:val="30"/>
        </w:trPr>
        <w:tc>
          <w:tcPr>
            <w:tcW w:w="4153" w:type="dxa"/>
            <w:tcMar>
              <w:top w:w="15" w:type="dxa"/>
              <w:left w:w="15" w:type="dxa"/>
              <w:bottom w:w="15" w:type="dxa"/>
              <w:right w:w="15" w:type="dxa"/>
            </w:tcMar>
            <w:vAlign w:val="center"/>
          </w:tcPr>
          <w:p w:rsidR="00F72A40" w:rsidRPr="004D314F" w:rsidRDefault="00F72A40" w:rsidP="000E7A8D">
            <w:pPr>
              <w:pStyle w:val="a4"/>
              <w:rPr>
                <w:color w:val="auto"/>
              </w:rPr>
            </w:pPr>
            <w:r w:rsidRPr="004D314F">
              <w:rPr>
                <w:color w:val="auto"/>
              </w:rPr>
              <w:t>Аванстық төлем мөлшері*</w:t>
            </w:r>
          </w:p>
        </w:tc>
        <w:tc>
          <w:tcPr>
            <w:tcW w:w="6337" w:type="dxa"/>
            <w:tcMar>
              <w:top w:w="15" w:type="dxa"/>
              <w:left w:w="15" w:type="dxa"/>
              <w:bottom w:w="15" w:type="dxa"/>
              <w:right w:w="15" w:type="dxa"/>
            </w:tcMar>
            <w:vAlign w:val="center"/>
          </w:tcPr>
          <w:p w:rsidR="00F72A40" w:rsidRPr="004D314F" w:rsidRDefault="00F72A40" w:rsidP="000E7A8D">
            <w:pPr>
              <w:pStyle w:val="a4"/>
              <w:rPr>
                <w:color w:val="auto"/>
              </w:rPr>
            </w:pPr>
            <w:r w:rsidRPr="004D314F">
              <w:rPr>
                <w:color w:val="auto"/>
              </w:rPr>
              <w:t>0</w:t>
            </w:r>
          </w:p>
        </w:tc>
      </w:tr>
      <w:tr w:rsidR="004D314F" w:rsidRPr="004D314F" w:rsidTr="000C5F4B">
        <w:trPr>
          <w:trHeight w:val="502"/>
        </w:trPr>
        <w:tc>
          <w:tcPr>
            <w:tcW w:w="4153" w:type="dxa"/>
            <w:tcMar>
              <w:top w:w="15" w:type="dxa"/>
              <w:left w:w="15" w:type="dxa"/>
              <w:bottom w:w="15" w:type="dxa"/>
              <w:right w:w="15" w:type="dxa"/>
            </w:tcMar>
            <w:vAlign w:val="center"/>
          </w:tcPr>
          <w:p w:rsidR="00F72A40" w:rsidRPr="004D314F" w:rsidRDefault="00F72A40" w:rsidP="000E7A8D">
            <w:pPr>
              <w:pStyle w:val="a4"/>
              <w:rPr>
                <w:color w:val="auto"/>
                <w:lang w:val="kk-KZ"/>
              </w:rPr>
            </w:pPr>
            <w:r w:rsidRPr="004D314F">
              <w:rPr>
                <w:color w:val="auto"/>
              </w:rPr>
              <w:t>Кепілдік мерзімі (айлар)</w:t>
            </w:r>
          </w:p>
        </w:tc>
        <w:tc>
          <w:tcPr>
            <w:tcW w:w="6337" w:type="dxa"/>
            <w:tcMar>
              <w:top w:w="15" w:type="dxa"/>
              <w:left w:w="15" w:type="dxa"/>
              <w:bottom w:w="15" w:type="dxa"/>
              <w:right w:w="15" w:type="dxa"/>
            </w:tcMar>
            <w:vAlign w:val="center"/>
          </w:tcPr>
          <w:p w:rsidR="00F72A40" w:rsidRPr="004D314F" w:rsidRDefault="00F72A40" w:rsidP="000E7A8D">
            <w:pPr>
              <w:pStyle w:val="a4"/>
              <w:rPr>
                <w:color w:val="auto"/>
              </w:rPr>
            </w:pPr>
            <w:r w:rsidRPr="004D314F">
              <w:rPr>
                <w:color w:val="auto"/>
              </w:rPr>
              <w:t>0</w:t>
            </w:r>
          </w:p>
        </w:tc>
      </w:tr>
      <w:tr w:rsidR="004D314F" w:rsidRPr="00242C43" w:rsidTr="000C5F4B">
        <w:trPr>
          <w:trHeight w:val="30"/>
        </w:trPr>
        <w:tc>
          <w:tcPr>
            <w:tcW w:w="4153" w:type="dxa"/>
            <w:tcMar>
              <w:top w:w="15" w:type="dxa"/>
              <w:left w:w="15" w:type="dxa"/>
              <w:bottom w:w="15" w:type="dxa"/>
              <w:right w:w="15" w:type="dxa"/>
            </w:tcMar>
          </w:tcPr>
          <w:p w:rsidR="00F72A40" w:rsidRPr="004D314F" w:rsidRDefault="00F72A40" w:rsidP="000E7A8D">
            <w:pPr>
              <w:ind w:left="20"/>
              <w:jc w:val="both"/>
              <w:rPr>
                <w:color w:val="auto"/>
              </w:rPr>
            </w:pPr>
          </w:p>
          <w:p w:rsidR="00F72A40" w:rsidRPr="004D314F" w:rsidRDefault="00F72A40" w:rsidP="000E7A8D">
            <w:pPr>
              <w:ind w:left="20"/>
              <w:jc w:val="both"/>
              <w:rPr>
                <w:color w:val="auto"/>
              </w:rPr>
            </w:pPr>
          </w:p>
          <w:p w:rsidR="00F72A40" w:rsidRPr="004D314F" w:rsidRDefault="00F72A40" w:rsidP="000E7A8D">
            <w:pPr>
              <w:ind w:left="20"/>
              <w:jc w:val="both"/>
              <w:rPr>
                <w:color w:val="auto"/>
              </w:rPr>
            </w:pPr>
          </w:p>
          <w:p w:rsidR="00F72A40" w:rsidRPr="004D314F" w:rsidRDefault="00F72A40" w:rsidP="000E7A8D">
            <w:pPr>
              <w:ind w:left="20"/>
              <w:jc w:val="both"/>
              <w:rPr>
                <w:color w:val="auto"/>
              </w:rPr>
            </w:pPr>
          </w:p>
          <w:p w:rsidR="00F72A40" w:rsidRPr="004D314F" w:rsidRDefault="00F72A40" w:rsidP="000E7A8D">
            <w:pPr>
              <w:ind w:left="20"/>
              <w:jc w:val="both"/>
              <w:rPr>
                <w:color w:val="auto"/>
              </w:rPr>
            </w:pPr>
          </w:p>
          <w:p w:rsidR="00F72A40" w:rsidRPr="004D314F" w:rsidRDefault="000C5F4B" w:rsidP="000E7A8D">
            <w:pPr>
              <w:ind w:left="20"/>
              <w:jc w:val="both"/>
              <w:rPr>
                <w:color w:val="auto"/>
              </w:rPr>
            </w:pPr>
            <w:r w:rsidRPr="004D314F">
              <w:rPr>
                <w:color w:val="auto"/>
                <w:lang w:val="kk-KZ"/>
              </w:rPr>
              <w:t>Талап етілетін сипаттамалардың, параметрлердің және өзге де бастапқы деректердің сипаттамасы:</w:t>
            </w:r>
          </w:p>
        </w:tc>
        <w:tc>
          <w:tcPr>
            <w:tcW w:w="6337" w:type="dxa"/>
            <w:tcMar>
              <w:top w:w="15" w:type="dxa"/>
              <w:left w:w="15" w:type="dxa"/>
              <w:bottom w:w="15" w:type="dxa"/>
              <w:right w:w="15" w:type="dxa"/>
            </w:tcMar>
            <w:vAlign w:val="center"/>
          </w:tcPr>
          <w:p w:rsidR="000C5F4B" w:rsidRPr="004D314F" w:rsidRDefault="000C5F4B" w:rsidP="00F336C3">
            <w:pPr>
              <w:pStyle w:val="a4"/>
              <w:ind w:left="85" w:right="126" w:firstLine="567"/>
              <w:jc w:val="both"/>
              <w:rPr>
                <w:color w:val="auto"/>
                <w:lang w:val="kk-KZ"/>
              </w:rPr>
            </w:pPr>
            <w:r w:rsidRPr="004D314F">
              <w:rPr>
                <w:color w:val="auto"/>
                <w:lang w:val="kk-KZ"/>
              </w:rPr>
              <w:t>Осы техникалық ерекшелікте көрсетілетін қызметтердің техникалық, сапалық және пайдалану сипаттамаларының, көрсетілетін қызметтердің мерзімдері мен көлемдерінің сипаттамасы, көрсетілетін қызметтердің әдістері мен шарттары ұсынылған.</w:t>
            </w:r>
          </w:p>
          <w:p w:rsidR="000C5F4B" w:rsidRPr="004D314F" w:rsidRDefault="000C5F4B" w:rsidP="00F336C3">
            <w:pPr>
              <w:pStyle w:val="a4"/>
              <w:ind w:left="85" w:right="126" w:firstLine="567"/>
              <w:jc w:val="both"/>
              <w:rPr>
                <w:color w:val="auto"/>
                <w:lang w:val="kk-KZ"/>
              </w:rPr>
            </w:pPr>
            <w:r w:rsidRPr="004D314F">
              <w:rPr>
                <w:color w:val="auto"/>
                <w:lang w:val="kk-KZ"/>
              </w:rPr>
              <w:t>Жеткізуші монополияға қарсы органда міндетті түрде сараптамадан өте отырып, «Қазтелерадио» АҚ арнайы құқық субъектісі өндіретін және (немесе) өткізетін тауарларға (жұмыстарға, көрсетілетін қызметтерге) баға прейскурантын қалыптастыруы қажет.</w:t>
            </w:r>
          </w:p>
          <w:p w:rsidR="00F336C3" w:rsidRPr="004D314F" w:rsidRDefault="00F336C3" w:rsidP="00F336C3">
            <w:pPr>
              <w:pStyle w:val="a4"/>
              <w:ind w:left="85" w:right="126" w:firstLine="567"/>
              <w:jc w:val="both"/>
              <w:rPr>
                <w:color w:val="auto"/>
                <w:lang w:val="kk-KZ"/>
              </w:rPr>
            </w:pPr>
            <w:r w:rsidRPr="004D314F">
              <w:rPr>
                <w:color w:val="auto"/>
                <w:lang w:val="kk-KZ"/>
              </w:rPr>
              <w:t>Қызметтер арнайы құқық субъектілерінің қызметін мемлекеттік реттеу саласындағы Қазақстан Республикасының қолданыстағы заңнамасына сәйкес көрсетілуі тиіс.</w:t>
            </w:r>
          </w:p>
          <w:p w:rsidR="00F336C3" w:rsidRPr="004D314F" w:rsidRDefault="00F336C3" w:rsidP="00F336C3">
            <w:pPr>
              <w:pStyle w:val="a4"/>
              <w:ind w:left="85" w:right="126" w:firstLine="567"/>
              <w:jc w:val="both"/>
              <w:rPr>
                <w:color w:val="auto"/>
                <w:lang w:val="kk-KZ"/>
              </w:rPr>
            </w:pPr>
            <w:r w:rsidRPr="004D314F">
              <w:rPr>
                <w:color w:val="auto"/>
                <w:lang w:val="kk-KZ"/>
              </w:rPr>
              <w:t>Кешенді консультациялық қызметтер көрсету шеңберінде Жеткізуші Қазақстан Республикасының қолданыстағы заңнамасының талаптарына сәйкес мыналарды қамтамасыз етеді:</w:t>
            </w:r>
          </w:p>
          <w:p w:rsidR="000C5F4B" w:rsidRPr="004D314F" w:rsidRDefault="00F336C3" w:rsidP="005950E2">
            <w:pPr>
              <w:pStyle w:val="a4"/>
              <w:numPr>
                <w:ilvl w:val="0"/>
                <w:numId w:val="3"/>
              </w:numPr>
              <w:ind w:left="85" w:right="126" w:firstLine="567"/>
              <w:jc w:val="both"/>
              <w:rPr>
                <w:color w:val="auto"/>
                <w:lang w:val="kk-KZ"/>
              </w:rPr>
            </w:pPr>
            <w:r w:rsidRPr="004D314F">
              <w:rPr>
                <w:color w:val="auto"/>
                <w:lang w:val="kk-KZ"/>
              </w:rPr>
              <w:t>тауарлардың бірлігін шығаруға арналған шикізаттың, материалдардың, отынның, энергияның, материалдық ресурстардың нормативтік-техникалық негіздемелері бар материалдық ресурстардың жылдық нормаларын және (немесе) шығыс нормаларын әзірлеу.</w:t>
            </w:r>
          </w:p>
          <w:p w:rsidR="00F336C3" w:rsidRPr="004D314F" w:rsidRDefault="00F336C3" w:rsidP="00F336C3">
            <w:pPr>
              <w:pStyle w:val="a4"/>
              <w:ind w:left="85" w:right="126" w:firstLine="567"/>
              <w:jc w:val="both"/>
              <w:rPr>
                <w:color w:val="auto"/>
                <w:lang w:val="kk-KZ"/>
              </w:rPr>
            </w:pPr>
            <w:r w:rsidRPr="004D314F">
              <w:rPr>
                <w:color w:val="auto"/>
                <w:lang w:val="kk-KZ"/>
              </w:rPr>
              <w:lastRenderedPageBreak/>
              <w:t>Тарифтік сметаны есептеу үшін қызметтер бірлігін шығаруға нормативтік-техникалық негіздемелері бар шикізат, материалдар, отын, электр энергиясы, материалдық ресурстар шығыстарының нормаларын ұсыну;</w:t>
            </w:r>
          </w:p>
          <w:p w:rsidR="000C5F4B" w:rsidRPr="004D314F" w:rsidRDefault="000C5F4B" w:rsidP="000C5F4B">
            <w:pPr>
              <w:pStyle w:val="a4"/>
              <w:ind w:left="85" w:right="126"/>
              <w:jc w:val="both"/>
              <w:rPr>
                <w:color w:val="auto"/>
                <w:lang w:val="kk-KZ"/>
              </w:rPr>
            </w:pPr>
          </w:p>
          <w:p w:rsidR="004D314F" w:rsidRPr="004D314F" w:rsidRDefault="00637CAB" w:rsidP="004D314F">
            <w:pPr>
              <w:pStyle w:val="a4"/>
              <w:numPr>
                <w:ilvl w:val="0"/>
                <w:numId w:val="3"/>
              </w:numPr>
              <w:ind w:right="126"/>
              <w:jc w:val="both"/>
              <w:rPr>
                <w:color w:val="auto"/>
                <w:lang w:val="kk-KZ"/>
              </w:rPr>
            </w:pPr>
            <w:r w:rsidRPr="004D314F">
              <w:rPr>
                <w:color w:val="auto"/>
                <w:lang w:val="kk-KZ"/>
              </w:rPr>
              <w:t xml:space="preserve">«Қазтелерадио» АҚ еңбек нормаларын әзірлеу және консультациялық сүйемелдеу, </w:t>
            </w:r>
            <w:r w:rsidR="004D314F" w:rsidRPr="004D314F">
              <w:rPr>
                <w:color w:val="auto"/>
                <w:lang w:val="kk-KZ"/>
              </w:rPr>
              <w:t xml:space="preserve">Қазақстан Республикасы </w:t>
            </w:r>
          </w:p>
          <w:p w:rsidR="00F336C3" w:rsidRPr="004D314F" w:rsidRDefault="004D314F" w:rsidP="004D314F">
            <w:pPr>
              <w:pStyle w:val="a4"/>
              <w:ind w:left="85" w:right="126"/>
              <w:jc w:val="both"/>
              <w:rPr>
                <w:color w:val="auto"/>
                <w:lang w:val="kk-KZ"/>
              </w:rPr>
            </w:pPr>
            <w:r w:rsidRPr="004D314F">
              <w:rPr>
                <w:color w:val="auto"/>
                <w:lang w:val="kk-KZ"/>
              </w:rPr>
              <w:t>Мәдениет және ақпарат министрлігі</w:t>
            </w:r>
            <w:r w:rsidR="00F336C3" w:rsidRPr="004D314F">
              <w:rPr>
                <w:color w:val="auto"/>
                <w:lang w:val="kk-KZ"/>
              </w:rPr>
              <w:t xml:space="preserve"> (бұдан әрі – </w:t>
            </w:r>
            <w:r>
              <w:rPr>
                <w:color w:val="auto"/>
                <w:lang w:val="kk-KZ"/>
              </w:rPr>
              <w:t>Мж</w:t>
            </w:r>
            <w:r w:rsidR="00F336C3" w:rsidRPr="004D314F">
              <w:rPr>
                <w:color w:val="auto"/>
                <w:lang w:val="kk-KZ"/>
              </w:rPr>
              <w:t xml:space="preserve">АМ) және Қазақстан Республикасы Еңбек және халықты әлеуметтік қорғау министрлігінде (бұдан әрі – ЕХӘҚМ) </w:t>
            </w:r>
            <w:r w:rsidR="00637CAB" w:rsidRPr="004D314F">
              <w:rPr>
                <w:color w:val="auto"/>
                <w:lang w:val="kk-KZ"/>
              </w:rPr>
              <w:t>келісу.</w:t>
            </w:r>
          </w:p>
          <w:p w:rsidR="00637CAB" w:rsidRPr="004D314F" w:rsidRDefault="00637CAB" w:rsidP="00637CAB">
            <w:pPr>
              <w:pStyle w:val="a4"/>
              <w:ind w:left="85" w:right="126" w:firstLine="426"/>
              <w:jc w:val="both"/>
              <w:rPr>
                <w:color w:val="auto"/>
                <w:lang w:val="kk-KZ"/>
              </w:rPr>
            </w:pPr>
            <w:r w:rsidRPr="004D314F">
              <w:rPr>
                <w:color w:val="auto"/>
                <w:lang w:val="kk-KZ"/>
              </w:rPr>
              <w:t>ҚР Еңбек және халықты әлеуметтік қорғау министрлігінде персонал санының келісілген нормативтерін ұсыну;</w:t>
            </w:r>
          </w:p>
          <w:p w:rsidR="00637CAB" w:rsidRPr="004D314F" w:rsidRDefault="00D51D9E" w:rsidP="005950E2">
            <w:pPr>
              <w:pStyle w:val="a4"/>
              <w:numPr>
                <w:ilvl w:val="0"/>
                <w:numId w:val="3"/>
              </w:numPr>
              <w:tabs>
                <w:tab w:val="left" w:pos="511"/>
                <w:tab w:val="left" w:pos="1057"/>
              </w:tabs>
              <w:ind w:left="85" w:right="126" w:firstLine="426"/>
              <w:jc w:val="both"/>
              <w:rPr>
                <w:color w:val="auto"/>
                <w:lang w:val="kk-KZ"/>
              </w:rPr>
            </w:pPr>
            <w:r w:rsidRPr="004D314F">
              <w:rPr>
                <w:color w:val="auto"/>
                <w:lang w:val="kk-KZ"/>
              </w:rPr>
              <w:t>Арнайы құқық бойынша және бөлектелген есеп модулінде ТБҚТ (технологиялық байланысты қызмет түрлері) бағалар жобасын есептей отырып, Тарифтерді есептеу әдіснамасын және Шығындар мен кірістерді бөлуді бөлек есепке алуды жүргізу әдістемесін әзірлеу, а</w:t>
            </w:r>
            <w:r w:rsidR="00637CAB" w:rsidRPr="004D314F">
              <w:rPr>
                <w:color w:val="auto"/>
                <w:lang w:val="kk-KZ"/>
              </w:rPr>
              <w:t xml:space="preserve">рнайы құқыққа жатқызылған «Қазтелерадио» АҚ тауарларына (жұмыстарына, қызметтеріне) бағалар жобасы бойынша </w:t>
            </w:r>
            <w:r w:rsidRPr="004D314F">
              <w:rPr>
                <w:color w:val="auto"/>
                <w:lang w:val="kk-KZ"/>
              </w:rPr>
              <w:t>ж</w:t>
            </w:r>
            <w:r w:rsidR="00637CAB" w:rsidRPr="004D314F">
              <w:rPr>
                <w:color w:val="auto"/>
                <w:lang w:val="kk-KZ"/>
              </w:rPr>
              <w:t>ария тыңдаулар өткізуді негіздейтін құжаттарды дайындау және консультациялық сүйемелдеу</w:t>
            </w:r>
            <w:r w:rsidRPr="004D314F">
              <w:rPr>
                <w:color w:val="auto"/>
                <w:lang w:val="kk-KZ"/>
              </w:rPr>
              <w:t xml:space="preserve">. </w:t>
            </w:r>
          </w:p>
          <w:p w:rsidR="00637CAB" w:rsidRPr="004D314F" w:rsidRDefault="00D51D9E" w:rsidP="00454524">
            <w:pPr>
              <w:pStyle w:val="a4"/>
              <w:ind w:left="85" w:right="126" w:firstLine="426"/>
              <w:jc w:val="both"/>
              <w:rPr>
                <w:color w:val="auto"/>
                <w:lang w:val="kk-KZ"/>
              </w:rPr>
            </w:pPr>
            <w:r w:rsidRPr="004D314F">
              <w:rPr>
                <w:color w:val="auto"/>
                <w:lang w:val="kk-KZ"/>
              </w:rPr>
              <w:t>Тарифтерді есептеу әдіснамасын және Шығындар мен кірістерді бөлуді бөлек есепке алуды жүргізу әдістемесін ұсыну.</w:t>
            </w:r>
          </w:p>
          <w:p w:rsidR="00D51D9E" w:rsidRPr="004D314F" w:rsidRDefault="00D51D9E" w:rsidP="00454524">
            <w:pPr>
              <w:pStyle w:val="a4"/>
              <w:ind w:left="85" w:right="126" w:firstLine="426"/>
              <w:jc w:val="both"/>
              <w:rPr>
                <w:color w:val="auto"/>
                <w:lang w:val="kk-KZ"/>
              </w:rPr>
            </w:pPr>
            <w:r w:rsidRPr="004D314F">
              <w:rPr>
                <w:color w:val="auto"/>
                <w:lang w:val="kk-KZ"/>
              </w:rPr>
              <w:t xml:space="preserve">Қоғамның қызметтеріне қалыптастырылған тарифтік сметаны ұсыну (арнайы құқық және </w:t>
            </w:r>
            <w:r w:rsidR="00454524" w:rsidRPr="004D314F">
              <w:rPr>
                <w:color w:val="auto"/>
                <w:lang w:val="kk-KZ"/>
              </w:rPr>
              <w:t>ТБҚТ</w:t>
            </w:r>
            <w:r w:rsidRPr="004D314F">
              <w:rPr>
                <w:color w:val="auto"/>
                <w:lang w:val="kk-KZ"/>
              </w:rPr>
              <w:t>).</w:t>
            </w:r>
          </w:p>
          <w:p w:rsidR="00454524" w:rsidRPr="004D314F" w:rsidRDefault="00454524" w:rsidP="00454524">
            <w:pPr>
              <w:pStyle w:val="a4"/>
              <w:ind w:left="85" w:right="126" w:firstLine="426"/>
              <w:jc w:val="both"/>
              <w:rPr>
                <w:color w:val="auto"/>
                <w:lang w:val="kk-KZ"/>
              </w:rPr>
            </w:pPr>
            <w:r w:rsidRPr="004D314F">
              <w:rPr>
                <w:color w:val="auto"/>
                <w:lang w:val="kk-KZ"/>
              </w:rPr>
              <w:t>Жария тыңдаулар хаттамасын ұсыну.</w:t>
            </w:r>
          </w:p>
          <w:p w:rsidR="00454524" w:rsidRPr="004D314F" w:rsidRDefault="00454524" w:rsidP="00454524">
            <w:pPr>
              <w:pStyle w:val="a4"/>
              <w:ind w:left="85" w:right="126" w:firstLine="426"/>
              <w:jc w:val="both"/>
              <w:rPr>
                <w:color w:val="auto"/>
                <w:lang w:val="kk-KZ"/>
              </w:rPr>
            </w:pPr>
            <w:r w:rsidRPr="004D314F">
              <w:rPr>
                <w:color w:val="auto"/>
                <w:lang w:val="kk-KZ"/>
              </w:rPr>
              <w:t>4) Құжаттарды дайындау, оларды монополияға қарсы органға ұсыну және арнайы құқық субъектісі ретінде «Қазтелерадио» АҚ өндіретін және (немесе) өткізетін тауарларға (жұмыстарға, қызметтерге) бағалардың монополияға қарсы органда сараптамадан өтуін консультациялық сүйемелдеу.</w:t>
            </w:r>
          </w:p>
          <w:p w:rsidR="00454524" w:rsidRPr="004D314F" w:rsidRDefault="00454524" w:rsidP="00454524">
            <w:pPr>
              <w:pStyle w:val="a4"/>
              <w:ind w:left="85" w:right="126" w:firstLine="426"/>
              <w:jc w:val="both"/>
              <w:rPr>
                <w:color w:val="auto"/>
                <w:lang w:val="kk-KZ"/>
              </w:rPr>
            </w:pPr>
            <w:r w:rsidRPr="004D314F">
              <w:rPr>
                <w:color w:val="auto"/>
                <w:lang w:val="kk-KZ"/>
              </w:rPr>
              <w:t>Монополияға қарсы органнан баға сараптамасынан өткені туралы оң қорытынды алу.</w:t>
            </w:r>
          </w:p>
          <w:p w:rsidR="00D51D9E" w:rsidRPr="004D314F" w:rsidRDefault="00454524" w:rsidP="00454524">
            <w:pPr>
              <w:pStyle w:val="a4"/>
              <w:ind w:left="85" w:right="126" w:firstLine="426"/>
              <w:jc w:val="both"/>
              <w:rPr>
                <w:color w:val="auto"/>
                <w:lang w:val="kk-KZ"/>
              </w:rPr>
            </w:pPr>
            <w:r w:rsidRPr="004D314F">
              <w:rPr>
                <w:color w:val="auto"/>
                <w:lang w:val="kk-KZ"/>
              </w:rPr>
              <w:t>5) арнайы құқық бойынша Орындаушы әзірлеген және бекіткен материалдар мен тарифтер бөлігінде ҚР заңнамасын бұзу мәселелері бойынша Қоғамның қызметіне қатысты тергеу, талқылаулар жүргізілген жағдайда сотта консультациялық қолдау көрсету, ұсынымдар әзірлеу және қоғамды қорғау.</w:t>
            </w:r>
          </w:p>
          <w:p w:rsidR="00454524" w:rsidRPr="004D314F" w:rsidRDefault="00454524" w:rsidP="00454524">
            <w:pPr>
              <w:pStyle w:val="a4"/>
              <w:ind w:left="85" w:right="126" w:firstLine="426"/>
              <w:jc w:val="both"/>
              <w:rPr>
                <w:color w:val="auto"/>
                <w:lang w:val="kk-KZ"/>
              </w:rPr>
            </w:pPr>
            <w:r w:rsidRPr="004D314F">
              <w:rPr>
                <w:color w:val="auto"/>
                <w:lang w:val="kk-KZ"/>
              </w:rPr>
              <w:t>Қызмет техникалық ерекшелікте сипатталған 1-4 тармақтар орындалған жағдайда көрсетілген болып есептеледі.</w:t>
            </w:r>
          </w:p>
          <w:p w:rsidR="00D51D9E" w:rsidRPr="004D314F" w:rsidRDefault="00454524" w:rsidP="00454524">
            <w:pPr>
              <w:pStyle w:val="a4"/>
              <w:ind w:left="85" w:right="126" w:firstLine="567"/>
              <w:jc w:val="both"/>
              <w:rPr>
                <w:color w:val="auto"/>
                <w:lang w:val="kk-KZ"/>
              </w:rPr>
            </w:pPr>
            <w:r w:rsidRPr="004D314F">
              <w:rPr>
                <w:color w:val="auto"/>
                <w:lang w:val="kk-KZ"/>
              </w:rPr>
              <w:t xml:space="preserve">Тапсырыс беруші қызмет көрсету үшін Орындаушыға </w:t>
            </w:r>
            <w:r w:rsidR="005249B3" w:rsidRPr="004D314F">
              <w:rPr>
                <w:color w:val="auto"/>
                <w:lang w:val="kk-KZ"/>
              </w:rPr>
              <w:t xml:space="preserve">ақпарат, оның ішінде </w:t>
            </w:r>
            <w:r w:rsidRPr="004D314F">
              <w:rPr>
                <w:color w:val="auto"/>
                <w:lang w:val="kk-KZ"/>
              </w:rPr>
              <w:t>Қоғамның коммерциялық құпиясын құрайтын және құпия ақпаратты ұсынады.</w:t>
            </w:r>
            <w:r w:rsidR="005249B3" w:rsidRPr="004D314F">
              <w:rPr>
                <w:color w:val="auto"/>
                <w:lang w:val="kk-KZ"/>
              </w:rPr>
              <w:t xml:space="preserve"> Осы факт бойынша Тапсырыс беруші компания қызметкерлерінен коммерциялық құпияны жария етпеу туралы міндеттеме алады. Бұл ретте қызмет көрсету шеңберінде құпия ақпаратты жария етпеу туралы шарт жасалатын болады.</w:t>
            </w:r>
          </w:p>
          <w:p w:rsidR="00D51D9E" w:rsidRPr="004D314F" w:rsidRDefault="00D51D9E" w:rsidP="00637CAB">
            <w:pPr>
              <w:pStyle w:val="a4"/>
              <w:ind w:right="126"/>
              <w:jc w:val="both"/>
              <w:rPr>
                <w:color w:val="auto"/>
                <w:lang w:val="kk-KZ"/>
              </w:rPr>
            </w:pPr>
          </w:p>
          <w:p w:rsidR="005249B3" w:rsidRPr="004D314F" w:rsidRDefault="005249B3" w:rsidP="005249B3">
            <w:pPr>
              <w:pStyle w:val="a4"/>
              <w:ind w:left="85" w:right="126"/>
              <w:jc w:val="both"/>
              <w:rPr>
                <w:color w:val="auto"/>
                <w:lang w:val="kk-KZ"/>
              </w:rPr>
            </w:pPr>
            <w:r w:rsidRPr="004D314F">
              <w:rPr>
                <w:color w:val="auto"/>
                <w:lang w:val="kk-KZ"/>
              </w:rPr>
              <w:t>Бастапқы деректер осы техникалық ерекшеліктің талаптарына негізделген әзірлеу нәтижелері болып табылады:</w:t>
            </w:r>
          </w:p>
          <w:p w:rsidR="005249B3" w:rsidRPr="004D314F" w:rsidRDefault="005249B3" w:rsidP="005249B3">
            <w:pPr>
              <w:pStyle w:val="a4"/>
              <w:ind w:left="85" w:right="126"/>
              <w:jc w:val="both"/>
              <w:rPr>
                <w:color w:val="auto"/>
                <w:lang w:val="kk-KZ"/>
              </w:rPr>
            </w:pPr>
            <w:r w:rsidRPr="004D314F">
              <w:rPr>
                <w:color w:val="auto"/>
                <w:lang w:val="kk-KZ"/>
              </w:rPr>
              <w:t>•</w:t>
            </w:r>
            <w:r w:rsidRPr="004D314F">
              <w:rPr>
                <w:color w:val="auto"/>
                <w:lang w:val="kk-KZ"/>
              </w:rPr>
              <w:tab/>
              <w:t>Қоғамның аудиттелген қаржылық есептілігі;</w:t>
            </w:r>
          </w:p>
          <w:p w:rsidR="005249B3" w:rsidRPr="004D314F" w:rsidRDefault="005249B3" w:rsidP="005249B3">
            <w:pPr>
              <w:pStyle w:val="a4"/>
              <w:ind w:left="85" w:right="126"/>
              <w:jc w:val="both"/>
              <w:rPr>
                <w:color w:val="auto"/>
                <w:lang w:val="kk-KZ"/>
              </w:rPr>
            </w:pPr>
            <w:r w:rsidRPr="004D314F">
              <w:rPr>
                <w:color w:val="auto"/>
                <w:lang w:val="kk-KZ"/>
              </w:rPr>
              <w:t>•</w:t>
            </w:r>
            <w:r w:rsidRPr="004D314F">
              <w:rPr>
                <w:color w:val="auto"/>
                <w:lang w:val="kk-KZ"/>
              </w:rPr>
              <w:tab/>
              <w:t>Қоғамның есеп саясаты;</w:t>
            </w:r>
          </w:p>
          <w:p w:rsidR="005249B3" w:rsidRPr="004D314F" w:rsidRDefault="005249B3" w:rsidP="005249B3">
            <w:pPr>
              <w:pStyle w:val="a4"/>
              <w:ind w:left="85" w:right="126"/>
              <w:jc w:val="both"/>
              <w:rPr>
                <w:color w:val="auto"/>
                <w:lang w:val="kk-KZ"/>
              </w:rPr>
            </w:pPr>
            <w:r w:rsidRPr="004D314F">
              <w:rPr>
                <w:color w:val="auto"/>
                <w:lang w:val="kk-KZ"/>
              </w:rPr>
              <w:t>•</w:t>
            </w:r>
            <w:r w:rsidRPr="004D314F">
              <w:rPr>
                <w:color w:val="auto"/>
                <w:lang w:val="kk-KZ"/>
              </w:rPr>
              <w:tab/>
              <w:t>Басқарушылық есептілік деректері;</w:t>
            </w:r>
          </w:p>
          <w:p w:rsidR="005249B3" w:rsidRPr="004D314F" w:rsidRDefault="005249B3" w:rsidP="005249B3">
            <w:pPr>
              <w:pStyle w:val="a4"/>
              <w:ind w:left="85" w:right="126"/>
              <w:jc w:val="both"/>
              <w:rPr>
                <w:color w:val="auto"/>
                <w:lang w:val="kk-KZ"/>
              </w:rPr>
            </w:pPr>
            <w:r w:rsidRPr="004D314F">
              <w:rPr>
                <w:color w:val="auto"/>
                <w:lang w:val="kk-KZ"/>
              </w:rPr>
              <w:t>•</w:t>
            </w:r>
            <w:r w:rsidRPr="004D314F">
              <w:rPr>
                <w:color w:val="auto"/>
                <w:lang w:val="kk-KZ"/>
              </w:rPr>
              <w:tab/>
              <w:t>Бухгалтерлік есеп деректері;</w:t>
            </w:r>
          </w:p>
          <w:p w:rsidR="005249B3" w:rsidRPr="004D314F" w:rsidRDefault="005249B3" w:rsidP="005249B3">
            <w:pPr>
              <w:pStyle w:val="a4"/>
              <w:ind w:left="85" w:right="126"/>
              <w:jc w:val="both"/>
              <w:rPr>
                <w:color w:val="auto"/>
                <w:lang w:val="kk-KZ"/>
              </w:rPr>
            </w:pPr>
            <w:r w:rsidRPr="004D314F">
              <w:rPr>
                <w:color w:val="auto"/>
                <w:lang w:val="kk-KZ"/>
              </w:rPr>
              <w:t>•</w:t>
            </w:r>
            <w:r w:rsidRPr="004D314F">
              <w:rPr>
                <w:color w:val="auto"/>
                <w:lang w:val="kk-KZ"/>
              </w:rPr>
              <w:tab/>
              <w:t>Кадрлық есеп деректері;</w:t>
            </w:r>
          </w:p>
          <w:p w:rsidR="005249B3" w:rsidRPr="004D314F" w:rsidRDefault="005249B3" w:rsidP="005249B3">
            <w:pPr>
              <w:pStyle w:val="a4"/>
              <w:ind w:left="85" w:right="126"/>
              <w:jc w:val="both"/>
              <w:rPr>
                <w:color w:val="auto"/>
                <w:lang w:val="kk-KZ"/>
              </w:rPr>
            </w:pPr>
            <w:r w:rsidRPr="004D314F">
              <w:rPr>
                <w:color w:val="auto"/>
                <w:lang w:val="kk-KZ"/>
              </w:rPr>
              <w:t>•</w:t>
            </w:r>
            <w:r w:rsidRPr="004D314F">
              <w:rPr>
                <w:color w:val="auto"/>
                <w:lang w:val="kk-KZ"/>
              </w:rPr>
              <w:tab/>
              <w:t>Инвестициялық бағдарламалар;</w:t>
            </w:r>
          </w:p>
          <w:p w:rsidR="005249B3" w:rsidRPr="004D314F" w:rsidRDefault="005249B3" w:rsidP="005249B3">
            <w:pPr>
              <w:pStyle w:val="a4"/>
              <w:ind w:left="85" w:right="126"/>
              <w:jc w:val="both"/>
              <w:rPr>
                <w:color w:val="auto"/>
                <w:lang w:val="kk-KZ"/>
              </w:rPr>
            </w:pPr>
            <w:r w:rsidRPr="004D314F">
              <w:rPr>
                <w:color w:val="auto"/>
                <w:lang w:val="kk-KZ"/>
              </w:rPr>
              <w:t>•</w:t>
            </w:r>
            <w:r w:rsidRPr="004D314F">
              <w:rPr>
                <w:color w:val="auto"/>
                <w:lang w:val="kk-KZ"/>
              </w:rPr>
              <w:tab/>
              <w:t>Қызмет көрсету процесінде қажетті басқа да деректер (шарттар, актілер, есептеулер, көлемдер мен кірістер, құжаттар, шешімдер, бұйрықтар, хаттамалар, техникалық бөлік, әдістемелер).</w:t>
            </w:r>
          </w:p>
          <w:p w:rsidR="005249B3" w:rsidRPr="004D314F" w:rsidRDefault="005249B3" w:rsidP="005249B3">
            <w:pPr>
              <w:pStyle w:val="a4"/>
              <w:ind w:left="85" w:right="126"/>
              <w:jc w:val="both"/>
              <w:rPr>
                <w:color w:val="auto"/>
                <w:lang w:val="kk-KZ"/>
              </w:rPr>
            </w:pPr>
            <w:r w:rsidRPr="004D314F">
              <w:rPr>
                <w:color w:val="auto"/>
                <w:lang w:val="kk-KZ"/>
              </w:rPr>
              <w:t>Әзірлеу нәтижелері осы техникалық ерекшелікте қозғалған барлық аспектілерді қамтуы тиіс.</w:t>
            </w:r>
          </w:p>
          <w:p w:rsidR="005249B3" w:rsidRPr="004D314F" w:rsidRDefault="005249B3" w:rsidP="005249B3">
            <w:pPr>
              <w:pStyle w:val="a4"/>
              <w:ind w:left="85" w:right="126"/>
              <w:jc w:val="both"/>
              <w:rPr>
                <w:color w:val="auto"/>
                <w:lang w:val="kk-KZ"/>
              </w:rPr>
            </w:pPr>
            <w:r w:rsidRPr="004D314F">
              <w:rPr>
                <w:color w:val="auto"/>
                <w:lang w:val="kk-KZ"/>
              </w:rPr>
              <w:t xml:space="preserve">Көрсетілген қызметтер үшін төлем Тапсырыс берушімен белгілі бір уақыт кезеңдерінде нақты іс-шараларды сипаттай отырып, қызмет көрсетудің дайындалған кестесіне сай жүргізіледі.     </w:t>
            </w:r>
          </w:p>
          <w:p w:rsidR="005249B3" w:rsidRPr="004D314F" w:rsidRDefault="005249B3" w:rsidP="005249B3">
            <w:pPr>
              <w:pStyle w:val="a4"/>
              <w:ind w:left="85" w:right="126"/>
              <w:jc w:val="both"/>
              <w:rPr>
                <w:color w:val="auto"/>
                <w:lang w:val="kk-KZ"/>
              </w:rPr>
            </w:pPr>
            <w:r w:rsidRPr="004D314F">
              <w:rPr>
                <w:color w:val="auto"/>
                <w:lang w:val="kk-KZ"/>
              </w:rPr>
              <w:t xml:space="preserve">         Көрсетілген кешенді консультациялық қызметтердің кезеңдеріне ақы төлеу Тараптар көрсетілген қызметтердің тиісті актілеріне қол қойғаннан және шот-фактураны ұсынғаннан кейін отыз күн мерзімнен кешіктірілмей жүргізіледі.</w:t>
            </w:r>
          </w:p>
          <w:p w:rsidR="00F72A40" w:rsidRPr="004D314F" w:rsidRDefault="005249B3" w:rsidP="005249B3">
            <w:pPr>
              <w:pStyle w:val="a4"/>
              <w:ind w:left="85" w:right="126"/>
              <w:jc w:val="both"/>
              <w:rPr>
                <w:color w:val="auto"/>
                <w:lang w:val="kk-KZ"/>
              </w:rPr>
            </w:pPr>
            <w:r w:rsidRPr="004D314F">
              <w:rPr>
                <w:color w:val="auto"/>
                <w:lang w:val="kk-KZ"/>
              </w:rPr>
              <w:t xml:space="preserve">         Арнайы құқық субъектісі ретінде «Қазтелерадио» АҚ өндіретін және (немесе) өткізетін тауарларға (жұмыстарға, көрсетілетін қызметтерге) бағаларды әзірлеу, қалыптастыру және сараптамадан өткізу жөніндегі кешенді консультациялық қызметтердің барлық кезеңдері Қазақстан Республикасының Конституциясын, Қазақстан Республикасының Кәсіпкерлік кодексін, Қазақстан Республикасының Еңбек кодексін, Қазақстан Республикасының «Телерадио хабарларын тарату туралы» заңын, Қазақстан Республикасы заңнамасының, Қазақстан Республикасы Ұлттық экономика министрінің 2016 жылғы 15 наурыздағы № 134 бұйрығымен бекітілген мемлекеттік монополия субъектісі өндіретін және өткізетін тауарларға, жұмыстарға, көрсетілетін қызметтерге баға белгілеу қағидаларын, Қазақстан Республикасы Денсаулық сақтау және әлеуметтік даму министрінің 2015 жылғы 28 желтоқсандағы № 1037 бұйрығымен бекітілген тарифтерді (бағаларды, алымдар ставкаларын) мемлекеттік реттеу енгізілетін көрсетілетін қызметтерге (Тауарларға, жұмыстарға) ұйымдардағы еңбек нормаларын және (немесе) ұйымдар жұмыскерлеріне еңбекақы төлеу жүйесі жөніндегі параметрлерді ұсыну, қарау және келісу қағидаларын қоса алғанда, сондай-ақ,  Қазақстан Республикасының өзге де нормативтік құқықтық актілерінің талаптарына сәйкес келуі тиіс.</w:t>
            </w:r>
          </w:p>
        </w:tc>
      </w:tr>
    </w:tbl>
    <w:p w:rsidR="005249B3" w:rsidRPr="004D314F" w:rsidRDefault="005249B3" w:rsidP="005249B3">
      <w:pPr>
        <w:ind w:firstLine="567"/>
        <w:jc w:val="both"/>
        <w:rPr>
          <w:color w:val="auto"/>
          <w:lang w:val="kk-KZ"/>
        </w:rPr>
      </w:pPr>
      <w:r w:rsidRPr="004D314F">
        <w:rPr>
          <w:color w:val="auto"/>
          <w:lang w:val="kk-KZ"/>
        </w:rPr>
        <w:lastRenderedPageBreak/>
        <w:t>* мәліметтер мемлекеттік сатып алу жоспарынан алынады (автоматты түрде көрсетіледі).</w:t>
      </w:r>
    </w:p>
    <w:p w:rsidR="005249B3" w:rsidRPr="004D314F" w:rsidRDefault="005249B3" w:rsidP="005249B3">
      <w:pPr>
        <w:ind w:firstLine="567"/>
        <w:jc w:val="both"/>
        <w:rPr>
          <w:color w:val="auto"/>
          <w:lang w:val="kk-KZ"/>
        </w:rPr>
      </w:pPr>
      <w:r w:rsidRPr="004D314F">
        <w:rPr>
          <w:color w:val="auto"/>
          <w:lang w:val="kk-KZ"/>
        </w:rPr>
        <w:t xml:space="preserve">      Ескерту.</w:t>
      </w:r>
    </w:p>
    <w:p w:rsidR="005249B3" w:rsidRPr="004D314F" w:rsidRDefault="005249B3" w:rsidP="005249B3">
      <w:pPr>
        <w:ind w:firstLine="567"/>
        <w:jc w:val="both"/>
        <w:rPr>
          <w:color w:val="auto"/>
          <w:lang w:val="kk-KZ"/>
        </w:rPr>
      </w:pPr>
      <w:r w:rsidRPr="004D314F">
        <w:rPr>
          <w:color w:val="auto"/>
          <w:lang w:val="kk-KZ"/>
        </w:rPr>
        <w:lastRenderedPageBreak/>
        <w:t>1. Әрбір сипаттама, параметрлер, бастапқы деректер мен орындаушыға қойылатын қосымша шарттар бөлек-бөлек жолда көрсетіледі.</w:t>
      </w:r>
    </w:p>
    <w:p w:rsidR="005249B3" w:rsidRPr="004D314F" w:rsidRDefault="005249B3" w:rsidP="005249B3">
      <w:pPr>
        <w:ind w:firstLine="567"/>
        <w:jc w:val="both"/>
        <w:rPr>
          <w:color w:val="auto"/>
          <w:lang w:val="kk-KZ"/>
        </w:rPr>
      </w:pPr>
      <w:r w:rsidRPr="004D314F">
        <w:rPr>
          <w:color w:val="auto"/>
          <w:lang w:val="kk-KZ"/>
        </w:rPr>
        <w:t>2. Техникалық ерекшелікте әлеуетті жеткізушіге қойылатын біліктілік талаптарын белгілеуге жол берілмейді.</w:t>
      </w:r>
    </w:p>
    <w:p w:rsidR="005249B3" w:rsidRPr="004D314F" w:rsidRDefault="005249B3" w:rsidP="005249B3">
      <w:pPr>
        <w:ind w:firstLine="567"/>
        <w:jc w:val="both"/>
        <w:rPr>
          <w:color w:val="auto"/>
          <w:lang w:val="kk-KZ"/>
        </w:rPr>
      </w:pPr>
      <w:r w:rsidRPr="004D314F">
        <w:rPr>
          <w:color w:val="auto"/>
          <w:lang w:val="kk-KZ"/>
        </w:rPr>
        <w:t>3. Өзге құжаттарда техникалық ерекшеліктің талаптарын белгілеуге жол берілмейді.</w:t>
      </w:r>
    </w:p>
    <w:p w:rsidR="007E5FCE" w:rsidRPr="004D314F" w:rsidRDefault="005249B3" w:rsidP="005249B3">
      <w:pPr>
        <w:ind w:firstLine="567"/>
        <w:jc w:val="both"/>
        <w:rPr>
          <w:rStyle w:val="s0"/>
          <w:color w:val="auto"/>
          <w:lang w:val="kk-KZ"/>
        </w:rPr>
      </w:pPr>
      <w:r w:rsidRPr="004D314F">
        <w:rPr>
          <w:color w:val="auto"/>
          <w:lang w:val="kk-KZ"/>
        </w:rPr>
        <w:t>4. Техникалық ерекшелік қазақ және орыс тілдерінде әзірленеді.</w:t>
      </w:r>
    </w:p>
    <w:p w:rsidR="005104A2" w:rsidRPr="004D314F" w:rsidRDefault="005104A2" w:rsidP="00A86BCD">
      <w:pPr>
        <w:ind w:firstLine="397"/>
        <w:jc w:val="both"/>
        <w:rPr>
          <w:rStyle w:val="s0"/>
          <w:color w:val="auto"/>
          <w:lang w:val="kk-KZ"/>
        </w:rPr>
      </w:pPr>
    </w:p>
    <w:p w:rsidR="005104A2" w:rsidRPr="004D314F" w:rsidRDefault="005104A2" w:rsidP="00A86BCD">
      <w:pPr>
        <w:ind w:firstLine="397"/>
        <w:jc w:val="both"/>
        <w:rPr>
          <w:rStyle w:val="s0"/>
          <w:color w:val="auto"/>
          <w:lang w:val="kk-KZ"/>
        </w:rPr>
      </w:pPr>
    </w:p>
    <w:p w:rsidR="005104A2" w:rsidRPr="004D314F" w:rsidRDefault="005104A2" w:rsidP="00A86BCD">
      <w:pPr>
        <w:ind w:firstLine="397"/>
        <w:jc w:val="both"/>
        <w:rPr>
          <w:rStyle w:val="s0"/>
          <w:color w:val="auto"/>
          <w:lang w:val="kk-KZ"/>
        </w:rPr>
      </w:pPr>
    </w:p>
    <w:p w:rsidR="005104A2" w:rsidRPr="004D314F" w:rsidRDefault="005104A2" w:rsidP="00A86BCD">
      <w:pPr>
        <w:ind w:firstLine="397"/>
        <w:jc w:val="both"/>
        <w:rPr>
          <w:rStyle w:val="s0"/>
          <w:color w:val="auto"/>
          <w:lang w:val="kk-KZ"/>
        </w:rPr>
      </w:pPr>
    </w:p>
    <w:p w:rsidR="005104A2" w:rsidRPr="004D314F" w:rsidRDefault="005104A2" w:rsidP="00A86BCD">
      <w:pPr>
        <w:ind w:firstLine="397"/>
        <w:jc w:val="both"/>
        <w:rPr>
          <w:rStyle w:val="s0"/>
          <w:color w:val="auto"/>
          <w:lang w:val="kk-KZ"/>
        </w:rPr>
      </w:pPr>
    </w:p>
    <w:p w:rsidR="005104A2" w:rsidRPr="004D314F" w:rsidRDefault="005104A2" w:rsidP="00A86BCD">
      <w:pPr>
        <w:ind w:firstLine="397"/>
        <w:jc w:val="both"/>
        <w:rPr>
          <w:rStyle w:val="s0"/>
          <w:color w:val="auto"/>
          <w:lang w:val="kk-KZ"/>
        </w:rPr>
      </w:pPr>
      <w:bookmarkStart w:id="0" w:name="_GoBack"/>
      <w:bookmarkEnd w:id="0"/>
    </w:p>
    <w:sectPr w:rsidR="005104A2" w:rsidRPr="004D314F" w:rsidSect="00C6585D">
      <w:pgSz w:w="11906" w:h="16838"/>
      <w:pgMar w:top="1135"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90F" w:rsidRDefault="00C6190F" w:rsidP="00F72A40">
      <w:r>
        <w:separator/>
      </w:r>
    </w:p>
  </w:endnote>
  <w:endnote w:type="continuationSeparator" w:id="0">
    <w:p w:rsidR="00C6190F" w:rsidRDefault="00C6190F" w:rsidP="00F72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90F" w:rsidRDefault="00C6190F" w:rsidP="00F72A40">
      <w:r>
        <w:separator/>
      </w:r>
    </w:p>
  </w:footnote>
  <w:footnote w:type="continuationSeparator" w:id="0">
    <w:p w:rsidR="00C6190F" w:rsidRDefault="00C6190F" w:rsidP="00F72A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2F4C50"/>
    <w:multiLevelType w:val="hybridMultilevel"/>
    <w:tmpl w:val="6598F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29644B3"/>
    <w:multiLevelType w:val="hybridMultilevel"/>
    <w:tmpl w:val="05341A60"/>
    <w:lvl w:ilvl="0" w:tplc="A65C8872">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
    <w:nsid w:val="7E2528CA"/>
    <w:multiLevelType w:val="hybridMultilevel"/>
    <w:tmpl w:val="9372F29E"/>
    <w:lvl w:ilvl="0" w:tplc="F19CB260">
      <w:start w:val="1"/>
      <w:numFmt w:val="decimal"/>
      <w:lvlText w:val="%1)"/>
      <w:lvlJc w:val="left"/>
      <w:pPr>
        <w:ind w:left="445" w:hanging="360"/>
      </w:pPr>
      <w:rPr>
        <w:rFonts w:hint="default"/>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AAB"/>
    <w:rsid w:val="00007462"/>
    <w:rsid w:val="00011411"/>
    <w:rsid w:val="00012EE9"/>
    <w:rsid w:val="000138FD"/>
    <w:rsid w:val="00014EE5"/>
    <w:rsid w:val="0001645E"/>
    <w:rsid w:val="00031866"/>
    <w:rsid w:val="0004392F"/>
    <w:rsid w:val="00053A0D"/>
    <w:rsid w:val="00095DFE"/>
    <w:rsid w:val="000974E4"/>
    <w:rsid w:val="000A39F2"/>
    <w:rsid w:val="000B4279"/>
    <w:rsid w:val="000C0D8D"/>
    <w:rsid w:val="000C5330"/>
    <w:rsid w:val="000C5F4B"/>
    <w:rsid w:val="000E06C0"/>
    <w:rsid w:val="000F320D"/>
    <w:rsid w:val="00112660"/>
    <w:rsid w:val="00147B02"/>
    <w:rsid w:val="00170A47"/>
    <w:rsid w:val="0018276F"/>
    <w:rsid w:val="001859A0"/>
    <w:rsid w:val="0019444B"/>
    <w:rsid w:val="001D30EC"/>
    <w:rsid w:val="001D60C0"/>
    <w:rsid w:val="00204209"/>
    <w:rsid w:val="00222688"/>
    <w:rsid w:val="00225782"/>
    <w:rsid w:val="00231EAF"/>
    <w:rsid w:val="00235357"/>
    <w:rsid w:val="00242C43"/>
    <w:rsid w:val="00246F5F"/>
    <w:rsid w:val="00253D8B"/>
    <w:rsid w:val="00261B55"/>
    <w:rsid w:val="00266577"/>
    <w:rsid w:val="0027137D"/>
    <w:rsid w:val="00272AE0"/>
    <w:rsid w:val="002B037B"/>
    <w:rsid w:val="002B1FE3"/>
    <w:rsid w:val="002D2C96"/>
    <w:rsid w:val="002E36CD"/>
    <w:rsid w:val="002E63D9"/>
    <w:rsid w:val="0031286F"/>
    <w:rsid w:val="00353692"/>
    <w:rsid w:val="00363030"/>
    <w:rsid w:val="00395DE9"/>
    <w:rsid w:val="0039601A"/>
    <w:rsid w:val="0039605F"/>
    <w:rsid w:val="003B0377"/>
    <w:rsid w:val="003B413F"/>
    <w:rsid w:val="003E6BFA"/>
    <w:rsid w:val="003F19E5"/>
    <w:rsid w:val="00401EBE"/>
    <w:rsid w:val="004021A8"/>
    <w:rsid w:val="00417E94"/>
    <w:rsid w:val="00454524"/>
    <w:rsid w:val="00471FCD"/>
    <w:rsid w:val="00473A4E"/>
    <w:rsid w:val="004A365D"/>
    <w:rsid w:val="004A4FEF"/>
    <w:rsid w:val="004C7FF2"/>
    <w:rsid w:val="004D314F"/>
    <w:rsid w:val="004E253F"/>
    <w:rsid w:val="004F2079"/>
    <w:rsid w:val="004F2B9D"/>
    <w:rsid w:val="004F3778"/>
    <w:rsid w:val="004F61B2"/>
    <w:rsid w:val="00500071"/>
    <w:rsid w:val="005104A2"/>
    <w:rsid w:val="00515C88"/>
    <w:rsid w:val="0052329A"/>
    <w:rsid w:val="005249B3"/>
    <w:rsid w:val="0054347D"/>
    <w:rsid w:val="005437C6"/>
    <w:rsid w:val="00545285"/>
    <w:rsid w:val="00575BE2"/>
    <w:rsid w:val="00576245"/>
    <w:rsid w:val="0058300B"/>
    <w:rsid w:val="00593A66"/>
    <w:rsid w:val="00593B46"/>
    <w:rsid w:val="005950E2"/>
    <w:rsid w:val="005A41C0"/>
    <w:rsid w:val="005F64DE"/>
    <w:rsid w:val="00637CAB"/>
    <w:rsid w:val="006665D2"/>
    <w:rsid w:val="006B3C9D"/>
    <w:rsid w:val="006B668C"/>
    <w:rsid w:val="006B6BEE"/>
    <w:rsid w:val="006D0F57"/>
    <w:rsid w:val="006D3F9A"/>
    <w:rsid w:val="007009F4"/>
    <w:rsid w:val="00721252"/>
    <w:rsid w:val="00757D4A"/>
    <w:rsid w:val="007676EE"/>
    <w:rsid w:val="00785ECE"/>
    <w:rsid w:val="007A3174"/>
    <w:rsid w:val="007A5F87"/>
    <w:rsid w:val="007B3B93"/>
    <w:rsid w:val="007B5D7D"/>
    <w:rsid w:val="007C2799"/>
    <w:rsid w:val="007D4B66"/>
    <w:rsid w:val="007E4EFA"/>
    <w:rsid w:val="007E5FCE"/>
    <w:rsid w:val="00836FB5"/>
    <w:rsid w:val="00845311"/>
    <w:rsid w:val="00884617"/>
    <w:rsid w:val="00885D57"/>
    <w:rsid w:val="00892855"/>
    <w:rsid w:val="00895D93"/>
    <w:rsid w:val="00896F05"/>
    <w:rsid w:val="00897AAB"/>
    <w:rsid w:val="008A0273"/>
    <w:rsid w:val="008A3ABA"/>
    <w:rsid w:val="008A7B2E"/>
    <w:rsid w:val="008B1890"/>
    <w:rsid w:val="008B1DB2"/>
    <w:rsid w:val="008D1536"/>
    <w:rsid w:val="008D3F12"/>
    <w:rsid w:val="008F779F"/>
    <w:rsid w:val="00927055"/>
    <w:rsid w:val="009406A4"/>
    <w:rsid w:val="00956619"/>
    <w:rsid w:val="0096157F"/>
    <w:rsid w:val="00964923"/>
    <w:rsid w:val="00966F5A"/>
    <w:rsid w:val="0097390A"/>
    <w:rsid w:val="009843D5"/>
    <w:rsid w:val="009865BA"/>
    <w:rsid w:val="009A05F3"/>
    <w:rsid w:val="009A28A6"/>
    <w:rsid w:val="009A32E1"/>
    <w:rsid w:val="009B114F"/>
    <w:rsid w:val="009E60A6"/>
    <w:rsid w:val="00A00750"/>
    <w:rsid w:val="00A80641"/>
    <w:rsid w:val="00A86BCD"/>
    <w:rsid w:val="00A930D4"/>
    <w:rsid w:val="00A95910"/>
    <w:rsid w:val="00AC2275"/>
    <w:rsid w:val="00AC4DCA"/>
    <w:rsid w:val="00AE7480"/>
    <w:rsid w:val="00AF3A56"/>
    <w:rsid w:val="00B06E63"/>
    <w:rsid w:val="00B146C8"/>
    <w:rsid w:val="00B151BA"/>
    <w:rsid w:val="00B41926"/>
    <w:rsid w:val="00B5487E"/>
    <w:rsid w:val="00B82154"/>
    <w:rsid w:val="00B85696"/>
    <w:rsid w:val="00BA002C"/>
    <w:rsid w:val="00BA3F50"/>
    <w:rsid w:val="00BA5ACA"/>
    <w:rsid w:val="00BA7742"/>
    <w:rsid w:val="00BB6E9E"/>
    <w:rsid w:val="00BC180E"/>
    <w:rsid w:val="00BD5E6B"/>
    <w:rsid w:val="00BD6CC6"/>
    <w:rsid w:val="00BE471A"/>
    <w:rsid w:val="00C05069"/>
    <w:rsid w:val="00C0546F"/>
    <w:rsid w:val="00C07470"/>
    <w:rsid w:val="00C109E7"/>
    <w:rsid w:val="00C34D32"/>
    <w:rsid w:val="00C366E6"/>
    <w:rsid w:val="00C36902"/>
    <w:rsid w:val="00C43070"/>
    <w:rsid w:val="00C54A9F"/>
    <w:rsid w:val="00C5792F"/>
    <w:rsid w:val="00C60352"/>
    <w:rsid w:val="00C6190F"/>
    <w:rsid w:val="00C62349"/>
    <w:rsid w:val="00C6585D"/>
    <w:rsid w:val="00C94A3E"/>
    <w:rsid w:val="00CB0017"/>
    <w:rsid w:val="00CB5987"/>
    <w:rsid w:val="00CC226A"/>
    <w:rsid w:val="00CC481D"/>
    <w:rsid w:val="00CC7BAD"/>
    <w:rsid w:val="00D0443C"/>
    <w:rsid w:val="00D144E9"/>
    <w:rsid w:val="00D21186"/>
    <w:rsid w:val="00D51D9E"/>
    <w:rsid w:val="00D74107"/>
    <w:rsid w:val="00DA1816"/>
    <w:rsid w:val="00DA2C71"/>
    <w:rsid w:val="00DA7FE4"/>
    <w:rsid w:val="00DB60CE"/>
    <w:rsid w:val="00DC3492"/>
    <w:rsid w:val="00DC6F4B"/>
    <w:rsid w:val="00DF6BC6"/>
    <w:rsid w:val="00E034A4"/>
    <w:rsid w:val="00E06C3F"/>
    <w:rsid w:val="00E1501B"/>
    <w:rsid w:val="00E31450"/>
    <w:rsid w:val="00E50D79"/>
    <w:rsid w:val="00E577C3"/>
    <w:rsid w:val="00E57F19"/>
    <w:rsid w:val="00E61FEB"/>
    <w:rsid w:val="00E63E35"/>
    <w:rsid w:val="00E67F6D"/>
    <w:rsid w:val="00E74972"/>
    <w:rsid w:val="00E9012F"/>
    <w:rsid w:val="00E91CE8"/>
    <w:rsid w:val="00EB0F1D"/>
    <w:rsid w:val="00EB675D"/>
    <w:rsid w:val="00EB7E5D"/>
    <w:rsid w:val="00ED2D13"/>
    <w:rsid w:val="00F01C0F"/>
    <w:rsid w:val="00F12F45"/>
    <w:rsid w:val="00F21CAF"/>
    <w:rsid w:val="00F336C3"/>
    <w:rsid w:val="00F34D1C"/>
    <w:rsid w:val="00F444E7"/>
    <w:rsid w:val="00F51353"/>
    <w:rsid w:val="00F52CE4"/>
    <w:rsid w:val="00F64592"/>
    <w:rsid w:val="00F72A40"/>
    <w:rsid w:val="00F776E1"/>
    <w:rsid w:val="00FA0E0E"/>
    <w:rsid w:val="00FA19C8"/>
    <w:rsid w:val="00FA19F1"/>
    <w:rsid w:val="00FA3338"/>
    <w:rsid w:val="00FB4481"/>
    <w:rsid w:val="00FD1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DDAD2-9E2D-41AB-B00A-5C9C448D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1A8"/>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021A8"/>
    <w:rPr>
      <w:color w:val="333399"/>
      <w:u w:val="single"/>
    </w:rPr>
  </w:style>
  <w:style w:type="character" w:customStyle="1" w:styleId="s0">
    <w:name w:val="s0"/>
    <w:rsid w:val="004021A8"/>
    <w:rPr>
      <w:rFonts w:ascii="Times New Roman" w:hAnsi="Times New Roman" w:cs="Times New Roman" w:hint="default"/>
      <w:b w:val="0"/>
      <w:bCs w:val="0"/>
      <w:i w:val="0"/>
      <w:iCs w:val="0"/>
      <w:color w:val="000000"/>
    </w:rPr>
  </w:style>
  <w:style w:type="character" w:customStyle="1" w:styleId="s2">
    <w:name w:val="s2"/>
    <w:rsid w:val="004021A8"/>
    <w:rPr>
      <w:rFonts w:ascii="Times New Roman" w:hAnsi="Times New Roman" w:cs="Times New Roman" w:hint="default"/>
      <w:color w:val="333399"/>
      <w:u w:val="single"/>
    </w:rPr>
  </w:style>
  <w:style w:type="character" w:customStyle="1" w:styleId="s1">
    <w:name w:val="s1"/>
    <w:rsid w:val="004021A8"/>
    <w:rPr>
      <w:rFonts w:ascii="Times New Roman" w:hAnsi="Times New Roman" w:cs="Times New Roman" w:hint="default"/>
      <w:b/>
      <w:bCs/>
      <w:color w:val="000000"/>
    </w:rPr>
  </w:style>
  <w:style w:type="character" w:customStyle="1" w:styleId="a00">
    <w:name w:val="a0"/>
    <w:basedOn w:val="a0"/>
    <w:rsid w:val="00FB4481"/>
  </w:style>
  <w:style w:type="paragraph" w:styleId="a4">
    <w:name w:val="No Spacing"/>
    <w:uiPriority w:val="1"/>
    <w:qFormat/>
    <w:rsid w:val="005437C6"/>
    <w:pPr>
      <w:spacing w:after="0" w:line="240" w:lineRule="auto"/>
    </w:pPr>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500071"/>
    <w:pPr>
      <w:ind w:left="720"/>
      <w:contextualSpacing/>
    </w:pPr>
  </w:style>
  <w:style w:type="character" w:styleId="a6">
    <w:name w:val="annotation reference"/>
    <w:basedOn w:val="a0"/>
    <w:uiPriority w:val="99"/>
    <w:semiHidden/>
    <w:unhideWhenUsed/>
    <w:rsid w:val="00885D57"/>
    <w:rPr>
      <w:sz w:val="16"/>
      <w:szCs w:val="16"/>
    </w:rPr>
  </w:style>
  <w:style w:type="paragraph" w:styleId="a7">
    <w:name w:val="annotation text"/>
    <w:basedOn w:val="a"/>
    <w:link w:val="a8"/>
    <w:uiPriority w:val="99"/>
    <w:semiHidden/>
    <w:unhideWhenUsed/>
    <w:rsid w:val="00885D57"/>
    <w:rPr>
      <w:sz w:val="20"/>
      <w:szCs w:val="20"/>
    </w:rPr>
  </w:style>
  <w:style w:type="character" w:customStyle="1" w:styleId="a8">
    <w:name w:val="Текст примечания Знак"/>
    <w:basedOn w:val="a0"/>
    <w:link w:val="a7"/>
    <w:uiPriority w:val="99"/>
    <w:semiHidden/>
    <w:rsid w:val="00885D57"/>
    <w:rPr>
      <w:rFonts w:ascii="Times New Roman" w:eastAsia="Times New Roman" w:hAnsi="Times New Roman" w:cs="Times New Roman"/>
      <w:color w:val="000000"/>
      <w:sz w:val="20"/>
      <w:szCs w:val="20"/>
      <w:lang w:eastAsia="ru-RU"/>
    </w:rPr>
  </w:style>
  <w:style w:type="paragraph" w:styleId="a9">
    <w:name w:val="annotation subject"/>
    <w:basedOn w:val="a7"/>
    <w:next w:val="a7"/>
    <w:link w:val="aa"/>
    <w:uiPriority w:val="99"/>
    <w:semiHidden/>
    <w:unhideWhenUsed/>
    <w:rsid w:val="00885D57"/>
    <w:rPr>
      <w:b/>
      <w:bCs/>
    </w:rPr>
  </w:style>
  <w:style w:type="character" w:customStyle="1" w:styleId="aa">
    <w:name w:val="Тема примечания Знак"/>
    <w:basedOn w:val="a8"/>
    <w:link w:val="a9"/>
    <w:uiPriority w:val="99"/>
    <w:semiHidden/>
    <w:rsid w:val="00885D57"/>
    <w:rPr>
      <w:rFonts w:ascii="Times New Roman" w:eastAsia="Times New Roman" w:hAnsi="Times New Roman" w:cs="Times New Roman"/>
      <w:b/>
      <w:bCs/>
      <w:color w:val="000000"/>
      <w:sz w:val="20"/>
      <w:szCs w:val="20"/>
      <w:lang w:eastAsia="ru-RU"/>
    </w:rPr>
  </w:style>
  <w:style w:type="paragraph" w:styleId="ab">
    <w:name w:val="Balloon Text"/>
    <w:basedOn w:val="a"/>
    <w:link w:val="ac"/>
    <w:uiPriority w:val="99"/>
    <w:semiHidden/>
    <w:unhideWhenUsed/>
    <w:rsid w:val="00885D57"/>
    <w:rPr>
      <w:rFonts w:ascii="Tahoma" w:hAnsi="Tahoma" w:cs="Tahoma"/>
      <w:sz w:val="16"/>
      <w:szCs w:val="16"/>
    </w:rPr>
  </w:style>
  <w:style w:type="character" w:customStyle="1" w:styleId="ac">
    <w:name w:val="Текст выноски Знак"/>
    <w:basedOn w:val="a0"/>
    <w:link w:val="ab"/>
    <w:uiPriority w:val="99"/>
    <w:semiHidden/>
    <w:rsid w:val="00885D57"/>
    <w:rPr>
      <w:rFonts w:ascii="Tahoma" w:eastAsia="Times New Roman" w:hAnsi="Tahoma" w:cs="Tahoma"/>
      <w:color w:val="000000"/>
      <w:sz w:val="16"/>
      <w:szCs w:val="16"/>
      <w:lang w:eastAsia="ru-RU"/>
    </w:rPr>
  </w:style>
  <w:style w:type="table" w:styleId="ad">
    <w:name w:val="Table Grid"/>
    <w:basedOn w:val="a1"/>
    <w:uiPriority w:val="59"/>
    <w:rsid w:val="00F776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76E1"/>
    <w:pPr>
      <w:autoSpaceDE w:val="0"/>
      <w:autoSpaceDN w:val="0"/>
      <w:adjustRightInd w:val="0"/>
      <w:spacing w:after="0" w:line="240" w:lineRule="auto"/>
    </w:pPr>
    <w:rPr>
      <w:rFonts w:ascii="Arial" w:eastAsia="Calibri" w:hAnsi="Arial" w:cs="Arial"/>
      <w:color w:val="000000"/>
      <w:sz w:val="24"/>
      <w:szCs w:val="24"/>
      <w:lang w:val="en-US"/>
    </w:rPr>
  </w:style>
  <w:style w:type="paragraph" w:styleId="2">
    <w:name w:val="Body Text 2"/>
    <w:basedOn w:val="a"/>
    <w:link w:val="20"/>
    <w:uiPriority w:val="99"/>
    <w:semiHidden/>
    <w:unhideWhenUsed/>
    <w:rsid w:val="00A80641"/>
    <w:pPr>
      <w:spacing w:after="120" w:line="480" w:lineRule="auto"/>
      <w:jc w:val="both"/>
    </w:pPr>
    <w:rPr>
      <w:rFonts w:asciiTheme="minorHAnsi" w:eastAsiaTheme="minorEastAsia" w:hAnsiTheme="minorHAnsi" w:cstheme="minorBidi"/>
      <w:color w:val="auto"/>
      <w:sz w:val="22"/>
      <w:szCs w:val="22"/>
    </w:rPr>
  </w:style>
  <w:style w:type="character" w:customStyle="1" w:styleId="20">
    <w:name w:val="Основной текст 2 Знак"/>
    <w:basedOn w:val="a0"/>
    <w:link w:val="2"/>
    <w:uiPriority w:val="99"/>
    <w:semiHidden/>
    <w:rsid w:val="00A80641"/>
    <w:rPr>
      <w:rFonts w:eastAsiaTheme="minorEastAsia"/>
      <w:lang w:eastAsia="ru-RU"/>
    </w:rPr>
  </w:style>
  <w:style w:type="paragraph" w:styleId="ae">
    <w:name w:val="Body Text"/>
    <w:basedOn w:val="a"/>
    <w:link w:val="af"/>
    <w:uiPriority w:val="99"/>
    <w:semiHidden/>
    <w:unhideWhenUsed/>
    <w:rsid w:val="007E4EFA"/>
    <w:pPr>
      <w:spacing w:after="120"/>
    </w:pPr>
  </w:style>
  <w:style w:type="character" w:customStyle="1" w:styleId="af">
    <w:name w:val="Основной текст Знак"/>
    <w:basedOn w:val="a0"/>
    <w:link w:val="ae"/>
    <w:uiPriority w:val="99"/>
    <w:semiHidden/>
    <w:rsid w:val="007E4EFA"/>
    <w:rPr>
      <w:rFonts w:ascii="Times New Roman" w:eastAsia="Times New Roman" w:hAnsi="Times New Roman" w:cs="Times New Roman"/>
      <w:color w:val="000000"/>
      <w:sz w:val="24"/>
      <w:szCs w:val="24"/>
      <w:lang w:eastAsia="ru-RU"/>
    </w:rPr>
  </w:style>
  <w:style w:type="character" w:customStyle="1" w:styleId="y2iqfc">
    <w:name w:val="y2iqfc"/>
    <w:basedOn w:val="a0"/>
    <w:rsid w:val="00F72A40"/>
  </w:style>
  <w:style w:type="paragraph" w:styleId="af0">
    <w:name w:val="header"/>
    <w:basedOn w:val="a"/>
    <w:link w:val="af1"/>
    <w:uiPriority w:val="99"/>
    <w:unhideWhenUsed/>
    <w:rsid w:val="00F72A40"/>
    <w:pPr>
      <w:tabs>
        <w:tab w:val="center" w:pos="4677"/>
        <w:tab w:val="right" w:pos="9355"/>
      </w:tabs>
    </w:pPr>
  </w:style>
  <w:style w:type="character" w:customStyle="1" w:styleId="af1">
    <w:name w:val="Верхний колонтитул Знак"/>
    <w:basedOn w:val="a0"/>
    <w:link w:val="af0"/>
    <w:uiPriority w:val="99"/>
    <w:rsid w:val="00F72A40"/>
    <w:rPr>
      <w:rFonts w:ascii="Times New Roman" w:eastAsia="Times New Roman" w:hAnsi="Times New Roman" w:cs="Times New Roman"/>
      <w:color w:val="000000"/>
      <w:sz w:val="24"/>
      <w:szCs w:val="24"/>
      <w:lang w:eastAsia="ru-RU"/>
    </w:rPr>
  </w:style>
  <w:style w:type="paragraph" w:styleId="af2">
    <w:name w:val="footer"/>
    <w:basedOn w:val="a"/>
    <w:link w:val="af3"/>
    <w:uiPriority w:val="99"/>
    <w:unhideWhenUsed/>
    <w:rsid w:val="00F72A40"/>
    <w:pPr>
      <w:tabs>
        <w:tab w:val="center" w:pos="4677"/>
        <w:tab w:val="right" w:pos="9355"/>
      </w:tabs>
    </w:pPr>
  </w:style>
  <w:style w:type="character" w:customStyle="1" w:styleId="af3">
    <w:name w:val="Нижний колонтитул Знак"/>
    <w:basedOn w:val="a0"/>
    <w:link w:val="af2"/>
    <w:uiPriority w:val="99"/>
    <w:rsid w:val="00F72A40"/>
    <w:rPr>
      <w:rFonts w:ascii="Times New Roman" w:eastAsia="Times New Roman" w:hAnsi="Times New Roman" w:cs="Times New Roman"/>
      <w:color w:val="000000"/>
      <w:sz w:val="24"/>
      <w:szCs w:val="24"/>
      <w:lang w:eastAsia="ru-RU"/>
    </w:rPr>
  </w:style>
  <w:style w:type="paragraph" w:styleId="af4">
    <w:name w:val="Normal (Web)"/>
    <w:basedOn w:val="a"/>
    <w:uiPriority w:val="99"/>
    <w:unhideWhenUsed/>
    <w:rsid w:val="000C5F4B"/>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88023">
      <w:bodyDiv w:val="1"/>
      <w:marLeft w:val="0"/>
      <w:marRight w:val="0"/>
      <w:marTop w:val="0"/>
      <w:marBottom w:val="0"/>
      <w:divBdr>
        <w:top w:val="none" w:sz="0" w:space="0" w:color="auto"/>
        <w:left w:val="none" w:sz="0" w:space="0" w:color="auto"/>
        <w:bottom w:val="none" w:sz="0" w:space="0" w:color="auto"/>
        <w:right w:val="none" w:sz="0" w:space="0" w:color="auto"/>
      </w:divBdr>
    </w:div>
    <w:div w:id="145486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1077</Words>
  <Characters>6142</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Serik Hamilin</dc:creator>
  <cp:lastModifiedBy>Aigul Akhmetova</cp:lastModifiedBy>
  <cp:revision>4</cp:revision>
  <dcterms:created xsi:type="dcterms:W3CDTF">2024-04-19T10:37:00Z</dcterms:created>
  <dcterms:modified xsi:type="dcterms:W3CDTF">2024-04-19T10:46:00Z</dcterms:modified>
</cp:coreProperties>
</file>