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4B006548" w14:textId="77777777" w:rsidR="007220CD" w:rsidRDefault="007220CD" w:rsidP="007220CD">
      <w:pPr>
        <w:jc w:val="center"/>
        <w:rPr>
          <w:color w:val="auto"/>
          <w:lang w:val="kk-KZ"/>
        </w:rPr>
      </w:pPr>
      <w:r>
        <w:rPr>
          <w:color w:val="auto"/>
          <w:lang w:val="kk-KZ"/>
        </w:rPr>
        <w:t>(тапсырыс беруші толтырады)</w:t>
      </w:r>
    </w:p>
    <w:p w14:paraId="693A5B23" w14:textId="77777777" w:rsidR="007220CD" w:rsidRDefault="007220CD" w:rsidP="007220CD">
      <w:pPr>
        <w:jc w:val="center"/>
        <w:rPr>
          <w:color w:val="auto"/>
          <w:lang w:val="kk-KZ"/>
        </w:rPr>
      </w:pPr>
      <w:r>
        <w:rPr>
          <w:color w:val="auto"/>
          <w:lang w:val="kk-KZ"/>
        </w:rPr>
        <w:t>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65AC6734"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C43A7">
        <w:rPr>
          <w:rStyle w:val="s0"/>
          <w:b/>
          <w:color w:val="auto"/>
          <w:lang w:val="kk-KZ"/>
        </w:rPr>
        <w:t>21</w:t>
      </w:r>
      <w:r w:rsidR="00835C4B" w:rsidRPr="00835C4B">
        <w:rPr>
          <w:rStyle w:val="s0"/>
          <w:b/>
          <w:color w:val="auto"/>
          <w:lang w:val="kk-KZ"/>
        </w:rPr>
        <w:t xml:space="preserve"> </w:t>
      </w:r>
      <w:r w:rsidR="00322DAE">
        <w:rPr>
          <w:rStyle w:val="s0"/>
          <w:b/>
          <w:color w:val="auto"/>
          <w:lang w:val="kk-KZ"/>
        </w:rPr>
        <w:t>-</w:t>
      </w:r>
      <w:r w:rsidR="00DC43A7">
        <w:rPr>
          <w:rStyle w:val="s0"/>
          <w:b/>
          <w:color w:val="auto"/>
          <w:lang w:val="kk-KZ"/>
        </w:rPr>
        <w:t xml:space="preserve"> 40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2D267EC5" w14:textId="77777777" w:rsidR="008F7A2D" w:rsidRDefault="008F7A2D" w:rsidP="007220CD">
      <w:pPr>
        <w:ind w:firstLine="397"/>
        <w:jc w:val="both"/>
        <w:rPr>
          <w:color w:val="auto"/>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1"/>
        <w:gridCol w:w="10185"/>
      </w:tblGrid>
      <w:tr w:rsidR="007220CD" w14:paraId="56C27C5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5B56D497" w:rsidR="007220CD" w:rsidRPr="008F7A2D" w:rsidRDefault="00835C4B">
            <w:pPr>
              <w:spacing w:line="276" w:lineRule="auto"/>
              <w:rPr>
                <w:color w:val="auto"/>
                <w:lang w:eastAsia="en-US"/>
              </w:rPr>
            </w:pPr>
            <w:r>
              <w:rPr>
                <w:color w:val="auto"/>
                <w:lang w:eastAsia="en-US"/>
              </w:rPr>
              <w:t>272022.900.00000</w:t>
            </w:r>
            <w:r w:rsidR="008F7A2D">
              <w:rPr>
                <w:color w:val="auto"/>
                <w:lang w:eastAsia="en-US"/>
              </w:rPr>
              <w:t>1</w:t>
            </w:r>
          </w:p>
        </w:tc>
      </w:tr>
      <w:tr w:rsidR="007220CD" w14:paraId="7A611D2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287E27F3"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DC43A7">
              <w:rPr>
                <w:color w:val="auto"/>
                <w:lang w:val="kk-KZ" w:eastAsia="en-US"/>
              </w:rPr>
              <w:t>24</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1464FF1B" w:rsidR="007220CD" w:rsidRPr="00DC6E41" w:rsidRDefault="00CE6956">
            <w:pPr>
              <w:spacing w:line="276" w:lineRule="auto"/>
              <w:rPr>
                <w:color w:val="auto"/>
                <w:lang w:val="kk-KZ" w:eastAsia="en-US"/>
              </w:rPr>
            </w:pPr>
            <w:r>
              <w:rPr>
                <w:color w:val="auto"/>
                <w:lang w:val="kk-KZ" w:eastAsia="en-US"/>
              </w:rPr>
              <w:t>192</w:t>
            </w:r>
          </w:p>
        </w:tc>
      </w:tr>
      <w:tr w:rsidR="007220CD" w14:paraId="5EAA0CD8"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460B59" w14:paraId="1A42410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E904B" w14:textId="77E05714" w:rsidR="007220CD" w:rsidRPr="00CE6956" w:rsidRDefault="00CE6956" w:rsidP="00DC43A7">
            <w:pPr>
              <w:spacing w:line="276" w:lineRule="auto"/>
              <w:rPr>
                <w:color w:val="auto"/>
                <w:lang w:val="kk-KZ" w:eastAsia="en-US"/>
              </w:rPr>
            </w:pPr>
            <w:r w:rsidRPr="00A61A17">
              <w:rPr>
                <w:color w:val="auto"/>
                <w:lang w:val="kk-KZ" w:eastAsia="en-US"/>
              </w:rPr>
              <w:t xml:space="preserve">Қызылорда қаласы, Дүйсенов көшесі, 69Б, – 192 дана;    </w:t>
            </w:r>
          </w:p>
        </w:tc>
      </w:tr>
      <w:tr w:rsidR="007220CD" w14:paraId="2DB5481A"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lastRenderedPageBreak/>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02EA5"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588A3EC4" w14:textId="77777777" w:rsidR="002A436E" w:rsidRPr="006F5D72" w:rsidRDefault="002A436E" w:rsidP="002A436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4A96C257" w14:textId="77777777" w:rsidR="002A436E" w:rsidRPr="006F5D72" w:rsidRDefault="002A436E" w:rsidP="002A436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4AA54FB" w:rsidR="002A436E" w:rsidRPr="0070078B" w:rsidRDefault="002A436E" w:rsidP="002A436E">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460B59" w14:paraId="5AA53A50" w14:textId="77777777" w:rsidTr="00450F47">
        <w:trPr>
          <w:trHeight w:val="557"/>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pPr>
              <w:spacing w:line="276" w:lineRule="auto"/>
              <w:rPr>
                <w:color w:val="auto"/>
                <w:lang w:eastAsia="en-US"/>
              </w:rPr>
            </w:pPr>
            <w:r>
              <w:rPr>
                <w:b/>
                <w:color w:val="auto"/>
                <w:lang w:val="kk-KZ" w:eastAsia="en-US"/>
              </w:rPr>
              <w:t>Жеткізілетін тауарға қойылатын талаптар</w:t>
            </w:r>
            <w:r>
              <w:rPr>
                <w:b/>
                <w:color w:val="auto"/>
                <w:lang w:eastAsia="en-US"/>
              </w:rPr>
              <w:t>:</w:t>
            </w:r>
          </w:p>
          <w:p w14:paraId="1857FD4A" w14:textId="77777777" w:rsidR="00341C43" w:rsidRPr="00341C43" w:rsidRDefault="00341C43" w:rsidP="00341C43">
            <w:pPr>
              <w:spacing w:line="276" w:lineRule="auto"/>
              <w:rPr>
                <w:color w:val="auto"/>
                <w:lang w:val="kk-KZ" w:eastAsia="en-US"/>
              </w:rPr>
            </w:pPr>
            <w:r w:rsidRPr="00341C43">
              <w:rPr>
                <w:color w:val="auto"/>
                <w:lang w:val="kk-KZ" w:eastAsia="en-US"/>
              </w:rPr>
              <w:t>Тығыздалған, төмен қарсылық, газ рекомбинациялық қорғасын қышқылы (VRLA) батареясы.</w:t>
            </w:r>
          </w:p>
          <w:p w14:paraId="029CB430" w14:textId="77777777" w:rsidR="00341C43" w:rsidRPr="00341C43" w:rsidRDefault="00341C43" w:rsidP="00341C43">
            <w:pPr>
              <w:spacing w:line="276" w:lineRule="auto"/>
              <w:rPr>
                <w:color w:val="auto"/>
                <w:lang w:val="kk-KZ" w:eastAsia="en-US"/>
              </w:rPr>
            </w:pPr>
            <w:r w:rsidRPr="00341C43">
              <w:rPr>
                <w:color w:val="auto"/>
                <w:lang w:val="kk-KZ" w:eastAsia="en-US"/>
              </w:rPr>
              <w:t>AGM (Absorbed Glass Mat) немесе GEL өндіру технологиясы.</w:t>
            </w:r>
          </w:p>
          <w:p w14:paraId="50B940AC" w14:textId="77777777" w:rsidR="00341C43" w:rsidRPr="00341C43" w:rsidRDefault="00341C43" w:rsidP="00341C43">
            <w:pPr>
              <w:spacing w:line="276" w:lineRule="auto"/>
              <w:rPr>
                <w:color w:val="auto"/>
                <w:lang w:val="kk-KZ" w:eastAsia="en-US"/>
              </w:rPr>
            </w:pPr>
            <w:r w:rsidRPr="00341C43">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187825A2" w14:textId="77777777" w:rsidR="00341C43" w:rsidRDefault="00341C43" w:rsidP="00341C43">
            <w:pPr>
              <w:spacing w:line="276" w:lineRule="auto"/>
              <w:rPr>
                <w:color w:val="auto"/>
                <w:lang w:val="kk-KZ" w:eastAsia="en-US"/>
              </w:rPr>
            </w:pPr>
            <w:r w:rsidRPr="00341C43">
              <w:rPr>
                <w:color w:val="auto"/>
                <w:lang w:val="kk-KZ" w:eastAsia="en-US"/>
              </w:rPr>
              <w:t>Батарея IEC 60896, JIS стандартына сәйкес келеді.</w:t>
            </w:r>
          </w:p>
          <w:p w14:paraId="2ECE3236" w14:textId="54487A50" w:rsidR="007220CD" w:rsidRPr="00AA1D00" w:rsidRDefault="007220CD" w:rsidP="00341C43">
            <w:pPr>
              <w:spacing w:line="276" w:lineRule="auto"/>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pPr>
              <w:spacing w:line="276" w:lineRule="auto"/>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pPr>
              <w:spacing w:line="276" w:lineRule="auto"/>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0E1D1347" w:rsidR="007220CD" w:rsidRDefault="007220CD">
            <w:pPr>
              <w:spacing w:line="276" w:lineRule="auto"/>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C43A7">
              <w:rPr>
                <w:color w:val="auto"/>
                <w:lang w:val="kk-KZ" w:eastAsia="en-US"/>
              </w:rPr>
              <w:t>24</w:t>
            </w:r>
            <w:r>
              <w:rPr>
                <w:color w:val="auto"/>
                <w:lang w:eastAsia="en-US"/>
              </w:rPr>
              <w:t>А</w:t>
            </w:r>
            <w:r w:rsidR="00AA1D00">
              <w:rPr>
                <w:color w:val="auto"/>
                <w:lang w:val="kk-KZ" w:eastAsia="en-US"/>
              </w:rPr>
              <w:t>/</w:t>
            </w:r>
            <w:r>
              <w:rPr>
                <w:color w:val="auto"/>
                <w:lang w:val="kk-KZ" w:eastAsia="en-US"/>
              </w:rPr>
              <w:t>с</w:t>
            </w:r>
          </w:p>
          <w:p w14:paraId="2D813DDD" w14:textId="0DF4A6B2" w:rsidR="007220CD" w:rsidRDefault="007220CD">
            <w:pPr>
              <w:spacing w:line="276" w:lineRule="auto"/>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C43A7">
              <w:rPr>
                <w:color w:val="auto"/>
                <w:lang w:val="kk-KZ" w:eastAsia="en-US"/>
              </w:rPr>
              <w:t>39</w:t>
            </w:r>
            <w:r w:rsidR="00DC6E41">
              <w:rPr>
                <w:color w:val="auto"/>
                <w:lang w:val="kk-KZ" w:eastAsia="en-US"/>
              </w:rPr>
              <w:t>0</w:t>
            </w:r>
            <w:r>
              <w:rPr>
                <w:color w:val="auto"/>
                <w:lang w:eastAsia="en-US"/>
              </w:rPr>
              <w:t>А (5сек)</w:t>
            </w:r>
          </w:p>
          <w:p w14:paraId="522F14C3" w14:textId="6ACC20AC" w:rsidR="007220CD" w:rsidRPr="00AA1D00" w:rsidRDefault="00D32F29">
            <w:pPr>
              <w:spacing w:line="276" w:lineRule="auto"/>
              <w:rPr>
                <w:color w:val="auto"/>
                <w:lang w:val="kk-KZ" w:eastAsia="en-US"/>
              </w:rPr>
            </w:pPr>
            <w:r>
              <w:rPr>
                <w:color w:val="auto"/>
                <w:lang w:val="kk-KZ" w:eastAsia="en-US"/>
              </w:rPr>
              <w:t xml:space="preserve">Ішкі </w:t>
            </w:r>
            <w:r w:rsidRPr="00D32F29">
              <w:rPr>
                <w:color w:val="auto"/>
                <w:lang w:val="kk-KZ" w:eastAsia="en-US"/>
              </w:rPr>
              <w:t>кедергісі</w:t>
            </w:r>
            <w:r w:rsidR="007220CD">
              <w:rPr>
                <w:color w:val="auto"/>
                <w:lang w:eastAsia="en-US"/>
              </w:rPr>
              <w:t xml:space="preserve">: </w:t>
            </w:r>
            <w:r w:rsidR="00B0168B">
              <w:rPr>
                <w:color w:val="auto"/>
                <w:lang w:val="kk-KZ" w:eastAsia="en-US"/>
              </w:rPr>
              <w:t xml:space="preserve">ең көбі </w:t>
            </w:r>
            <w:r w:rsidR="00DC6E41">
              <w:rPr>
                <w:color w:val="auto"/>
                <w:lang w:val="kk-KZ" w:eastAsia="en-US"/>
              </w:rPr>
              <w:t>1</w:t>
            </w:r>
            <w:r w:rsidR="00460B59">
              <w:rPr>
                <w:color w:val="auto"/>
                <w:lang w:val="kk-KZ" w:eastAsia="en-US"/>
              </w:rPr>
              <w:t>1</w:t>
            </w:r>
            <w:bookmarkStart w:id="0" w:name="_GoBack"/>
            <w:bookmarkEnd w:id="0"/>
            <w:r w:rsidR="00AA1D00">
              <w:rPr>
                <w:color w:val="auto"/>
                <w:lang w:eastAsia="en-US"/>
              </w:rPr>
              <w:t>мОм</w:t>
            </w:r>
          </w:p>
          <w:p w14:paraId="733C4FA2" w14:textId="2A569D03" w:rsidR="007220CD" w:rsidRDefault="007220CD">
            <w:pPr>
              <w:spacing w:line="276" w:lineRule="auto"/>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1C40328C" w:rsidR="007220CD" w:rsidRDefault="007220CD">
            <w:pPr>
              <w:spacing w:line="276" w:lineRule="auto"/>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341C43">
              <w:rPr>
                <w:color w:val="auto"/>
                <w:lang w:eastAsia="en-US"/>
              </w:rPr>
              <w:t>клдік</w:t>
            </w:r>
            <w:proofErr w:type="spellEnd"/>
            <w:r w:rsidR="00341C43">
              <w:rPr>
                <w:color w:val="auto"/>
                <w:lang w:eastAsia="en-US"/>
              </w:rPr>
              <w:t xml:space="preserve"> режим (±0,2В) :14,4 – 15,0</w:t>
            </w:r>
            <w:proofErr w:type="gramStart"/>
            <w:r w:rsidR="00AA1D00">
              <w:rPr>
                <w:color w:val="auto"/>
                <w:lang w:eastAsia="en-US"/>
              </w:rPr>
              <w:t>В</w:t>
            </w:r>
            <w:proofErr w:type="gramEnd"/>
          </w:p>
          <w:p w14:paraId="1A4E7103" w14:textId="5D13D7A9" w:rsidR="007B01A7" w:rsidRPr="00AA1D00" w:rsidRDefault="00DC43A7">
            <w:pPr>
              <w:spacing w:line="276" w:lineRule="auto"/>
              <w:rPr>
                <w:color w:val="auto"/>
                <w:lang w:val="kk-KZ" w:eastAsia="en-US"/>
              </w:rPr>
            </w:pPr>
            <w:r>
              <w:rPr>
                <w:color w:val="auto"/>
                <w:lang w:val="kk-KZ" w:eastAsia="en-US"/>
              </w:rPr>
              <w:t>Максималды зарядтау тогы: 7</w:t>
            </w:r>
            <w:r w:rsidR="00DC6E41">
              <w:rPr>
                <w:color w:val="auto"/>
                <w:lang w:val="kk-KZ" w:eastAsia="en-US"/>
              </w:rPr>
              <w:t>,</w:t>
            </w:r>
            <w:r>
              <w:rPr>
                <w:color w:val="auto"/>
                <w:lang w:val="kk-KZ" w:eastAsia="en-US"/>
              </w:rPr>
              <w:t>8</w:t>
            </w:r>
            <w:r w:rsidR="007B01A7" w:rsidRPr="007B01A7">
              <w:rPr>
                <w:color w:val="auto"/>
                <w:lang w:val="kk-KZ" w:eastAsia="en-US"/>
              </w:rPr>
              <w:t>А кем емес</w:t>
            </w:r>
          </w:p>
          <w:p w14:paraId="702A2FC4" w14:textId="77777777" w:rsidR="007220CD" w:rsidRDefault="007220CD">
            <w:pPr>
              <w:spacing w:line="276" w:lineRule="auto"/>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6D6D3205" w:rsidR="007220CD" w:rsidRDefault="002A436E">
            <w:pPr>
              <w:spacing w:line="276" w:lineRule="auto"/>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1295C6EC" w:rsidR="007220CD" w:rsidRDefault="007220CD">
            <w:pPr>
              <w:spacing w:line="276" w:lineRule="auto"/>
              <w:rPr>
                <w:color w:val="auto"/>
                <w:lang w:val="kk-KZ" w:eastAsia="en-US"/>
              </w:rPr>
            </w:pPr>
            <w:r>
              <w:rPr>
                <w:color w:val="auto"/>
                <w:lang w:eastAsia="en-US"/>
              </w:rPr>
              <w:t>Заряд: –</w:t>
            </w:r>
            <w:r w:rsidR="002A436E">
              <w:rPr>
                <w:color w:val="auto"/>
                <w:lang w:val="kk-KZ" w:eastAsia="en-US"/>
              </w:rPr>
              <w:t>15</w:t>
            </w:r>
            <w:r>
              <w:rPr>
                <w:color w:val="auto"/>
                <w:lang w:val="kk-KZ" w:eastAsia="en-US"/>
              </w:rPr>
              <w:t>-ден</w:t>
            </w:r>
            <w:r w:rsidR="002A436E">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6093C4F0" w:rsidR="007220CD" w:rsidRDefault="007220CD">
            <w:pPr>
              <w:spacing w:line="276" w:lineRule="auto"/>
              <w:rPr>
                <w:color w:val="auto"/>
                <w:lang w:eastAsia="en-US"/>
              </w:rPr>
            </w:pPr>
            <w:r>
              <w:rPr>
                <w:color w:val="auto"/>
                <w:lang w:val="kk-KZ" w:eastAsia="en-US"/>
              </w:rPr>
              <w:t>Сақтау</w:t>
            </w:r>
            <w:r w:rsidR="002A436E">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pPr>
              <w:spacing w:line="276" w:lineRule="auto"/>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65DFD749" w:rsidR="007220CD" w:rsidRDefault="00B0168B">
            <w:pPr>
              <w:spacing w:line="276" w:lineRule="auto"/>
              <w:rPr>
                <w:color w:val="auto"/>
                <w:lang w:eastAsia="en-US"/>
              </w:rPr>
            </w:pPr>
            <w:r>
              <w:rPr>
                <w:color w:val="auto"/>
                <w:lang w:val="kk-KZ" w:eastAsia="en-US"/>
              </w:rPr>
              <w:t xml:space="preserve">Ұзындығы </w:t>
            </w:r>
            <w:r w:rsidR="00341C43">
              <w:rPr>
                <w:color w:val="auto"/>
                <w:lang w:val="kk-KZ" w:eastAsia="en-US"/>
              </w:rPr>
              <w:t>174-</w:t>
            </w:r>
            <w:r>
              <w:rPr>
                <w:color w:val="auto"/>
                <w:lang w:val="kk-KZ" w:eastAsia="en-US"/>
              </w:rPr>
              <w:t>1</w:t>
            </w:r>
            <w:r w:rsidR="00DC43A7">
              <w:rPr>
                <w:color w:val="auto"/>
                <w:lang w:val="kk-KZ" w:eastAsia="en-US"/>
              </w:rPr>
              <w:t>75</w:t>
            </w:r>
            <w:r w:rsidR="007220CD">
              <w:rPr>
                <w:color w:val="auto"/>
                <w:lang w:eastAsia="en-US"/>
              </w:rPr>
              <w:t xml:space="preserve"> мм</w:t>
            </w:r>
          </w:p>
          <w:p w14:paraId="6188D122" w14:textId="5752EEB9" w:rsidR="007220CD" w:rsidRDefault="007220CD">
            <w:pPr>
              <w:spacing w:line="276" w:lineRule="auto"/>
              <w:rPr>
                <w:color w:val="auto"/>
                <w:lang w:eastAsia="en-US"/>
              </w:rPr>
            </w:pPr>
            <w:r>
              <w:rPr>
                <w:color w:val="auto"/>
                <w:lang w:val="kk-KZ" w:eastAsia="en-US"/>
              </w:rPr>
              <w:t>Ені</w:t>
            </w:r>
            <w:r w:rsidR="00B0168B">
              <w:rPr>
                <w:color w:val="auto"/>
                <w:lang w:eastAsia="en-US"/>
              </w:rPr>
              <w:t xml:space="preserve"> </w:t>
            </w:r>
            <w:r w:rsidR="00341C43">
              <w:rPr>
                <w:color w:val="auto"/>
                <w:lang w:eastAsia="en-US"/>
              </w:rPr>
              <w:t>165-</w:t>
            </w:r>
            <w:r w:rsidR="00DC43A7">
              <w:rPr>
                <w:color w:val="auto"/>
                <w:lang w:val="kk-KZ" w:eastAsia="en-US"/>
              </w:rPr>
              <w:t>166</w:t>
            </w:r>
            <w:r>
              <w:rPr>
                <w:color w:val="auto"/>
                <w:lang w:eastAsia="en-US"/>
              </w:rPr>
              <w:t xml:space="preserve"> мм</w:t>
            </w:r>
          </w:p>
          <w:p w14:paraId="58CBE602" w14:textId="239D1BEE" w:rsidR="007220CD" w:rsidRDefault="00B0168B">
            <w:pPr>
              <w:spacing w:line="276" w:lineRule="auto"/>
              <w:rPr>
                <w:color w:val="auto"/>
                <w:lang w:eastAsia="en-US"/>
              </w:rPr>
            </w:pPr>
            <w:r>
              <w:rPr>
                <w:color w:val="auto"/>
                <w:lang w:val="kk-KZ" w:eastAsia="en-US"/>
              </w:rPr>
              <w:t xml:space="preserve">Биіктігі </w:t>
            </w:r>
            <w:r w:rsidR="00341C43">
              <w:rPr>
                <w:color w:val="auto"/>
                <w:lang w:val="kk-KZ" w:eastAsia="en-US"/>
              </w:rPr>
              <w:t>125-</w:t>
            </w:r>
            <w:r w:rsidR="00DC43A7">
              <w:rPr>
                <w:color w:val="auto"/>
                <w:lang w:val="kk-KZ" w:eastAsia="en-US"/>
              </w:rPr>
              <w:t>126</w:t>
            </w:r>
            <w:r w:rsidR="007220CD">
              <w:rPr>
                <w:color w:val="auto"/>
                <w:lang w:eastAsia="en-US"/>
              </w:rPr>
              <w:t xml:space="preserve"> мм</w:t>
            </w:r>
          </w:p>
          <w:p w14:paraId="2143C0B5" w14:textId="5D454271" w:rsidR="007220CD" w:rsidRDefault="007220CD">
            <w:pPr>
              <w:spacing w:line="276" w:lineRule="auto"/>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341C43">
              <w:rPr>
                <w:color w:val="auto"/>
                <w:lang w:eastAsia="en-US"/>
              </w:rPr>
              <w:t>125-</w:t>
            </w:r>
            <w:r w:rsidR="00B0168B">
              <w:rPr>
                <w:color w:val="auto"/>
                <w:lang w:val="kk-KZ" w:eastAsia="en-US"/>
              </w:rPr>
              <w:t>1</w:t>
            </w:r>
            <w:r w:rsidR="00DC43A7">
              <w:rPr>
                <w:color w:val="auto"/>
                <w:lang w:val="kk-KZ" w:eastAsia="en-US"/>
              </w:rPr>
              <w:t>26</w:t>
            </w:r>
            <w:r>
              <w:rPr>
                <w:color w:val="auto"/>
                <w:lang w:eastAsia="en-US"/>
              </w:rPr>
              <w:t xml:space="preserve"> мм.</w:t>
            </w:r>
          </w:p>
          <w:p w14:paraId="3F449B66" w14:textId="2292EB9B" w:rsidR="007220CD" w:rsidRDefault="007220CD">
            <w:pPr>
              <w:spacing w:line="276" w:lineRule="auto"/>
              <w:rPr>
                <w:color w:val="auto"/>
                <w:lang w:eastAsia="en-US"/>
              </w:rPr>
            </w:pPr>
            <w:r>
              <w:rPr>
                <w:color w:val="auto"/>
                <w:lang w:val="kk-KZ" w:eastAsia="en-US"/>
              </w:rPr>
              <w:t>Салмағы</w:t>
            </w:r>
            <w:r>
              <w:rPr>
                <w:color w:val="auto"/>
                <w:lang w:eastAsia="en-US"/>
              </w:rPr>
              <w:t xml:space="preserve"> (± 3%): </w:t>
            </w:r>
            <w:r w:rsidR="00DC43A7">
              <w:rPr>
                <w:color w:val="auto"/>
                <w:lang w:val="kk-KZ" w:eastAsia="en-US"/>
              </w:rPr>
              <w:t>9,2</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pPr>
              <w:spacing w:line="276" w:lineRule="auto"/>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00370C41" w:rsidR="007220CD" w:rsidRPr="00DC6E41" w:rsidRDefault="007220CD" w:rsidP="006520EB">
            <w:pPr>
              <w:spacing w:line="276" w:lineRule="auto"/>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DC43A7" w:rsidRPr="00DC43A7">
              <w:rPr>
                <w:color w:val="auto"/>
                <w:lang w:val="kk-KZ" w:eastAsia="en-US"/>
              </w:rPr>
              <w:t>M5 болтына арналған F6</w:t>
            </w:r>
          </w:p>
          <w:p w14:paraId="3DE8F216" w14:textId="77777777" w:rsidR="007220CD" w:rsidRDefault="007220CD">
            <w:pPr>
              <w:spacing w:line="276" w:lineRule="auto"/>
              <w:rPr>
                <w:color w:val="auto"/>
                <w:lang w:val="kk-KZ" w:eastAsia="en-US"/>
              </w:rPr>
            </w:pPr>
            <w:r>
              <w:rPr>
                <w:color w:val="auto"/>
                <w:lang w:val="kk-KZ" w:eastAsia="en-US"/>
              </w:rPr>
              <w:t xml:space="preserve">Сыйымдылығы кемінде (25°С кезінде): </w:t>
            </w:r>
          </w:p>
          <w:p w14:paraId="2C9C136E" w14:textId="7AACFEB4" w:rsidR="007220CD" w:rsidRDefault="00DC6E41">
            <w:pPr>
              <w:spacing w:line="276" w:lineRule="auto"/>
              <w:rPr>
                <w:color w:val="auto"/>
                <w:lang w:val="kk-KZ" w:eastAsia="en-US"/>
              </w:rPr>
            </w:pPr>
            <w:r>
              <w:rPr>
                <w:color w:val="auto"/>
                <w:lang w:val="kk-KZ" w:eastAsia="en-US"/>
              </w:rPr>
              <w:t xml:space="preserve">1 сағаттық разряд </w:t>
            </w:r>
            <w:r w:rsidR="00DC43A7">
              <w:rPr>
                <w:color w:val="auto"/>
                <w:lang w:val="kk-KZ" w:eastAsia="en-US"/>
              </w:rPr>
              <w:t>16</w:t>
            </w:r>
            <w:r w:rsidR="00B0168B">
              <w:rPr>
                <w:color w:val="auto"/>
                <w:lang w:val="kk-KZ" w:eastAsia="en-US"/>
              </w:rPr>
              <w:t>,</w:t>
            </w:r>
            <w:r w:rsidR="00DC43A7">
              <w:rPr>
                <w:color w:val="auto"/>
                <w:lang w:val="kk-KZ" w:eastAsia="en-US"/>
              </w:rPr>
              <w:t>47</w:t>
            </w:r>
            <w:r w:rsidR="00341C43" w:rsidRPr="00ED2311">
              <w:rPr>
                <w:color w:val="auto"/>
                <w:lang w:val="kk-KZ" w:eastAsia="en-US"/>
              </w:rPr>
              <w:t>А/сағ 9,60В дейін</w:t>
            </w:r>
          </w:p>
          <w:p w14:paraId="3A2C16DD" w14:textId="537F1708" w:rsidR="007220CD" w:rsidRDefault="00B0168B">
            <w:pPr>
              <w:spacing w:line="276" w:lineRule="auto"/>
              <w:rPr>
                <w:color w:val="auto"/>
                <w:lang w:val="kk-KZ" w:eastAsia="en-US"/>
              </w:rPr>
            </w:pPr>
            <w:r>
              <w:rPr>
                <w:color w:val="auto"/>
                <w:lang w:val="kk-KZ" w:eastAsia="en-US"/>
              </w:rPr>
              <w:t xml:space="preserve">5 сағаттық разряд </w:t>
            </w:r>
            <w:r w:rsidR="00DC43A7">
              <w:rPr>
                <w:color w:val="auto"/>
                <w:lang w:val="kk-KZ" w:eastAsia="en-US"/>
              </w:rPr>
              <w:t>22</w:t>
            </w:r>
            <w:r>
              <w:rPr>
                <w:color w:val="auto"/>
                <w:lang w:val="kk-KZ" w:eastAsia="en-US"/>
              </w:rPr>
              <w:t>,</w:t>
            </w:r>
            <w:r w:rsidR="00DC43A7">
              <w:rPr>
                <w:color w:val="auto"/>
                <w:lang w:val="kk-KZ" w:eastAsia="en-US"/>
              </w:rPr>
              <w:t>1</w:t>
            </w:r>
            <w:r w:rsidR="00341C43">
              <w:rPr>
                <w:color w:val="auto"/>
                <w:lang w:val="kk-KZ" w:eastAsia="en-US"/>
              </w:rPr>
              <w:t>А/</w:t>
            </w:r>
            <w:r w:rsidR="00341C43" w:rsidRPr="00ED2311">
              <w:rPr>
                <w:color w:val="auto"/>
                <w:lang w:val="kk-KZ" w:eastAsia="en-US"/>
              </w:rPr>
              <w:t>сағ 10,20В дейін</w:t>
            </w:r>
          </w:p>
          <w:p w14:paraId="15BFA834" w14:textId="569A593A" w:rsidR="00322DAE" w:rsidRDefault="00B0168B" w:rsidP="00322DAE">
            <w:pPr>
              <w:spacing w:line="276" w:lineRule="auto"/>
              <w:rPr>
                <w:color w:val="auto"/>
                <w:lang w:val="kk-KZ" w:eastAsia="en-US"/>
              </w:rPr>
            </w:pPr>
            <w:r>
              <w:rPr>
                <w:color w:val="auto"/>
                <w:lang w:val="kk-KZ" w:eastAsia="en-US"/>
              </w:rPr>
              <w:lastRenderedPageBreak/>
              <w:t xml:space="preserve">10 сағаттық разряд </w:t>
            </w:r>
            <w:r w:rsidR="00DC43A7">
              <w:rPr>
                <w:color w:val="auto"/>
                <w:lang w:val="kk-KZ" w:eastAsia="en-US"/>
              </w:rPr>
              <w:t>24</w:t>
            </w:r>
            <w:r>
              <w:rPr>
                <w:color w:val="auto"/>
                <w:lang w:val="kk-KZ" w:eastAsia="en-US"/>
              </w:rPr>
              <w:t>,</w:t>
            </w:r>
            <w:r w:rsidR="00DC43A7">
              <w:rPr>
                <w:color w:val="auto"/>
                <w:lang w:val="kk-KZ" w:eastAsia="en-US"/>
              </w:rPr>
              <w:t>7</w:t>
            </w:r>
            <w:r w:rsidR="007220CD">
              <w:rPr>
                <w:color w:val="auto"/>
                <w:lang w:val="kk-KZ" w:eastAsia="en-US"/>
              </w:rPr>
              <w:t>А</w:t>
            </w:r>
            <w:r w:rsidR="00341C43">
              <w:rPr>
                <w:color w:val="auto"/>
                <w:lang w:val="kk-KZ" w:eastAsia="en-US"/>
              </w:rPr>
              <w:t>/сағ 10,5</w:t>
            </w:r>
            <w:r w:rsidR="00341C43" w:rsidRPr="00ED2311">
              <w:rPr>
                <w:color w:val="auto"/>
                <w:lang w:val="kk-KZ" w:eastAsia="en-US"/>
              </w:rPr>
              <w:t>0В дейін</w:t>
            </w:r>
            <w:r w:rsidR="00322DAE">
              <w:rPr>
                <w:color w:val="auto"/>
                <w:lang w:val="kk-KZ" w:eastAsia="en-US"/>
              </w:rPr>
              <w:t xml:space="preserve"> </w:t>
            </w:r>
          </w:p>
          <w:p w14:paraId="523DF9E5" w14:textId="5A9BEC18" w:rsidR="00322DAE" w:rsidRDefault="00B0168B" w:rsidP="00322DAE">
            <w:pPr>
              <w:spacing w:line="276" w:lineRule="auto"/>
              <w:rPr>
                <w:color w:val="auto"/>
                <w:lang w:val="kk-KZ" w:eastAsia="en-US"/>
              </w:rPr>
            </w:pPr>
            <w:r>
              <w:rPr>
                <w:color w:val="auto"/>
                <w:lang w:val="kk-KZ" w:eastAsia="en-US"/>
              </w:rPr>
              <w:t xml:space="preserve">20 сағаттық разряд </w:t>
            </w:r>
            <w:r w:rsidR="00DC43A7">
              <w:rPr>
                <w:color w:val="auto"/>
                <w:lang w:val="kk-KZ" w:eastAsia="en-US"/>
              </w:rPr>
              <w:t>26</w:t>
            </w:r>
            <w:r w:rsidR="00341C43">
              <w:rPr>
                <w:color w:val="auto"/>
                <w:lang w:val="kk-KZ" w:eastAsia="en-US"/>
              </w:rPr>
              <w:t>А/сағ 10,5</w:t>
            </w:r>
            <w:r w:rsidR="00341C43" w:rsidRPr="00ED2311">
              <w:rPr>
                <w:color w:val="auto"/>
                <w:lang w:val="kk-KZ" w:eastAsia="en-US"/>
              </w:rPr>
              <w:t>0В дейін</w:t>
            </w:r>
          </w:p>
          <w:p w14:paraId="6134DB2D" w14:textId="77777777" w:rsidR="007220CD" w:rsidRDefault="007220CD">
            <w:pPr>
              <w:spacing w:line="276" w:lineRule="auto"/>
              <w:jc w:val="both"/>
              <w:rPr>
                <w:color w:val="auto"/>
                <w:lang w:val="kk-KZ" w:eastAsia="en-US"/>
              </w:rPr>
            </w:pPr>
            <w:r>
              <w:rPr>
                <w:color w:val="auto"/>
                <w:lang w:val="kk-KZ" w:eastAsia="en-US"/>
              </w:rPr>
              <w:t>Өздігінен разрядталу: айына 3% артық емес;</w:t>
            </w:r>
          </w:p>
          <w:p w14:paraId="43C94528" w14:textId="7A5DDB8F" w:rsidR="007220CD" w:rsidRDefault="007220CD">
            <w:pPr>
              <w:spacing w:line="276" w:lineRule="auto"/>
              <w:jc w:val="both"/>
              <w:rPr>
                <w:color w:val="auto"/>
                <w:lang w:val="kk-KZ" w:eastAsia="en-US"/>
              </w:rPr>
            </w:pPr>
            <w:r>
              <w:rPr>
                <w:color w:val="auto"/>
                <w:lang w:val="kk-KZ" w:eastAsia="en-US"/>
              </w:rPr>
              <w:t xml:space="preserve">Қызмет ету мерзімі: кемінде </w:t>
            </w:r>
            <w:r w:rsidR="00341C43">
              <w:rPr>
                <w:color w:val="auto"/>
                <w:lang w:val="kk-KZ" w:eastAsia="en-US"/>
              </w:rPr>
              <w:t>8-</w:t>
            </w:r>
            <w:r>
              <w:rPr>
                <w:color w:val="auto"/>
                <w:lang w:val="kk-KZ" w:eastAsia="en-US"/>
              </w:rPr>
              <w:t>10 жыл.</w:t>
            </w:r>
          </w:p>
          <w:p w14:paraId="1B6EFA62" w14:textId="5B8E42DB" w:rsidR="007220CD" w:rsidRDefault="007220CD">
            <w:pPr>
              <w:spacing w:line="276" w:lineRule="auto"/>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pPr>
              <w:spacing w:line="276" w:lineRule="auto"/>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pPr>
              <w:spacing w:line="276" w:lineRule="auto"/>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pPr>
              <w:spacing w:line="276" w:lineRule="auto"/>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pPr>
              <w:spacing w:line="276" w:lineRule="auto"/>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pPr>
              <w:spacing w:line="276" w:lineRule="auto"/>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4AEE01A9" w14:textId="0D368BD0" w:rsidR="00341C43" w:rsidRDefault="00341C43" w:rsidP="004A47BC">
            <w:pPr>
              <w:spacing w:line="276" w:lineRule="auto"/>
              <w:rPr>
                <w:color w:val="auto"/>
                <w:lang w:val="kk-KZ" w:eastAsia="en-US"/>
              </w:rPr>
            </w:pPr>
            <w:r w:rsidRPr="00341C43">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w:t>
            </w:r>
            <w:r w:rsidR="00450F47">
              <w:rPr>
                <w:color w:val="auto"/>
                <w:lang w:val="kk-KZ" w:eastAsia="en-US"/>
              </w:rPr>
              <w:t xml:space="preserve">ен талаптармен </w:t>
            </w:r>
            <w:r w:rsidRPr="00341C43">
              <w:rPr>
                <w:color w:val="auto"/>
                <w:lang w:val="kk-KZ" w:eastAsia="en-US"/>
              </w:rPr>
              <w:t>салыстыруға мүмкіндік беретін сенімді ақпаратты ұсынуы тиіс.</w:t>
            </w:r>
          </w:p>
          <w:p w14:paraId="7C3B365A" w14:textId="27C297A6" w:rsidR="004A47BC" w:rsidRPr="004A47BC" w:rsidRDefault="004A47BC" w:rsidP="004A47BC">
            <w:pPr>
              <w:spacing w:line="276" w:lineRule="auto"/>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7EF3295A" w:rsidR="007220CD" w:rsidRPr="004A47BC" w:rsidRDefault="004A47BC" w:rsidP="004A47BC">
            <w:pPr>
              <w:spacing w:line="276" w:lineRule="auto"/>
              <w:rPr>
                <w:rFonts w:eastAsiaTheme="minorHAnsi"/>
                <w:color w:val="auto"/>
                <w:lang w:val="kk-KZ" w:eastAsia="en-US"/>
              </w:rPr>
            </w:pPr>
            <w:r w:rsidRPr="004A47BC">
              <w:rPr>
                <w:color w:val="auto"/>
                <w:lang w:val="kk-KZ" w:eastAsia="en-US"/>
              </w:rPr>
              <w:t xml:space="preserve">Әлеуетті Жеткізуші конкурстық өтінімнің бөлігі ретінде өндірушінің тауарды жөнелту кезінде тауардың шығу тегі туралы сертификаттың түпнұсқасын және зауыттық сынақ хаттамасын беретіні туралы ресми хатты ұсынуы керек. тауарларды Жеткізуші тікелей өндірушіден немесе дистрибьютор арқылы сатып алады. Тауардың шығу тегінің сәйкестік сертификаттарындағы өндірушінің атауы конкурстық өтінімнің бөлігі ретінде берілген әлеуетті Өнім берушінің </w:t>
            </w:r>
            <w:r w:rsidRPr="004A47BC">
              <w:rPr>
                <w:color w:val="auto"/>
                <w:lang w:val="kk-KZ" w:eastAsia="en-US"/>
              </w:rPr>
              <w:lastRenderedPageBreak/>
              <w:t>техникалық ерекшелігіндегі өндірушінің атауына сәйкес келуі к</w:t>
            </w:r>
            <w:r>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450F47" w:rsidRPr="00460B59" w14:paraId="40BAAB2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67DEA" w14:textId="58242F93" w:rsidR="00450F47" w:rsidRDefault="00450F47">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95E7C" w14:textId="7F420925" w:rsidR="00450F47" w:rsidRDefault="00450F47">
            <w:pPr>
              <w:spacing w:line="276" w:lineRule="auto"/>
              <w:rPr>
                <w:b/>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450F47" w:rsidRPr="00460B59" w14:paraId="676AEF77"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450F47" w:rsidRDefault="00450F47">
            <w:pPr>
              <w:spacing w:line="276" w:lineRule="auto"/>
              <w:textAlignment w:val="baseline"/>
              <w:rPr>
                <w:color w:val="auto"/>
                <w:lang w:val="kk-KZ" w:eastAsia="en-US"/>
              </w:rPr>
            </w:pPr>
            <w:r>
              <w:rPr>
                <w:color w:val="auto"/>
                <w:lang w:val="kk-KZ" w:eastAsia="en-US"/>
              </w:rPr>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450F47" w:rsidRDefault="00450F47">
            <w:pPr>
              <w:spacing w:line="276" w:lineRule="auto"/>
              <w:rPr>
                <w:color w:val="auto"/>
                <w:szCs w:val="20"/>
                <w:lang w:val="kk-KZ" w:eastAsia="en-US"/>
              </w:rPr>
            </w:pPr>
            <w:r>
              <w:rPr>
                <w:b/>
                <w:color w:val="auto"/>
                <w:lang w:val="kk-KZ" w:eastAsia="en-US"/>
              </w:rPr>
              <w:t>Тауарды жеткізу барысында Жеткізуші міндетті:</w:t>
            </w:r>
          </w:p>
          <w:p w14:paraId="2BDBF8AB" w14:textId="77777777" w:rsidR="00450F47" w:rsidRDefault="00450F47" w:rsidP="00740157">
            <w:pPr>
              <w:pStyle w:val="a6"/>
              <w:numPr>
                <w:ilvl w:val="0"/>
                <w:numId w:val="4"/>
              </w:numPr>
              <w:spacing w:line="276" w:lineRule="auto"/>
              <w:rPr>
                <w:lang w:val="kk-KZ" w:eastAsia="en-US"/>
              </w:rPr>
            </w:pPr>
            <w:r w:rsidRPr="00740157">
              <w:rPr>
                <w:lang w:val="kk-KZ" w:eastAsia="en-US"/>
              </w:rPr>
              <w:t>Сәйкестік сертификатының түпнұсқасын немесе нотариалды куәландырылған көшірмесін, осы сертификат берілген негізде сынақ хаттамасын беруге, сондай-ақ, Жеткізушінің мөрімен куәландырылған сынақ хаттамасының көшірмесін беруге міндетті.</w:t>
            </w:r>
          </w:p>
          <w:p w14:paraId="706DC088" w14:textId="4676B8CA" w:rsidR="00450F47" w:rsidRDefault="00450F47" w:rsidP="00740157">
            <w:pPr>
              <w:pStyle w:val="a6"/>
              <w:numPr>
                <w:ilvl w:val="0"/>
                <w:numId w:val="4"/>
              </w:numPr>
              <w:spacing w:line="276" w:lineRule="auto"/>
              <w:rPr>
                <w:lang w:val="kk-KZ" w:eastAsia="en-US"/>
              </w:rPr>
            </w:pPr>
            <w:r>
              <w:rPr>
                <w:lang w:val="kk-KZ" w:eastAsia="en-US"/>
              </w:rPr>
              <w:t xml:space="preserve">2025 жылдан ерте емес күні берілген Тауардың шығу тегі сертификатының түпнұсқасын көрсетуге, сондай-ақ, осы Сертификаттың нотариалды куәландырылған көшірмесін ұсынуға міндетті.  </w:t>
            </w:r>
          </w:p>
          <w:p w14:paraId="7745B309" w14:textId="786282C9" w:rsidR="00450F47" w:rsidRPr="00740157" w:rsidRDefault="00450F47" w:rsidP="00740157">
            <w:pPr>
              <w:pStyle w:val="a6"/>
              <w:numPr>
                <w:ilvl w:val="0"/>
                <w:numId w:val="4"/>
              </w:numPr>
              <w:spacing w:line="276" w:lineRule="auto"/>
              <w:rPr>
                <w:lang w:val="kk-KZ" w:eastAsia="en-US"/>
              </w:rPr>
            </w:pPr>
            <w:r w:rsidRPr="00740157">
              <w:rPr>
                <w:lang w:val="kk-KZ" w:eastAsia="en-US"/>
              </w:rPr>
              <w:t xml:space="preserve">Құрамында жеткізілетін АКБ дайындалған АКБ  партиясын дайындаушы зауыттың сынақ хаттамасының түпнұсқасын ұсынуға міндетті. </w:t>
            </w:r>
          </w:p>
          <w:p w14:paraId="47F2674A" w14:textId="5B1BA6EC" w:rsidR="00450F47" w:rsidRDefault="00450F47"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450F47" w:rsidRDefault="00450F4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450F47" w:rsidRPr="004A47BC" w:rsidRDefault="00450F4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1AD70764" w14:textId="7BBD67D9" w:rsidR="004A47BC" w:rsidRDefault="007220CD" w:rsidP="005261AF">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2C45FBCD" w14:textId="77777777" w:rsidR="005261AF" w:rsidRPr="004A5D90" w:rsidRDefault="005261AF" w:rsidP="005261AF">
      <w:pPr>
        <w:ind w:firstLine="397"/>
        <w:jc w:val="both"/>
        <w:rPr>
          <w:color w:val="auto"/>
          <w:lang w:val="kk-KZ"/>
        </w:rPr>
      </w:pPr>
    </w:p>
    <w:p w14:paraId="57E518A9" w14:textId="1CA8081C" w:rsidR="00FC2B4E" w:rsidRDefault="007220CD" w:rsidP="004A5D90">
      <w:pPr>
        <w:ind w:firstLine="397"/>
        <w:jc w:val="both"/>
        <w:rPr>
          <w:color w:val="auto"/>
          <w:lang w:val="kk-KZ"/>
        </w:rPr>
      </w:pPr>
      <w:r>
        <w:rPr>
          <w:color w:val="auto"/>
          <w:lang w:val="kk-KZ"/>
        </w:rPr>
        <w:t>Ескерту.</w:t>
      </w:r>
    </w:p>
    <w:p w14:paraId="4A5CE62E" w14:textId="77777777" w:rsidR="006A7F2E" w:rsidRPr="004A5D90" w:rsidRDefault="006A7F2E" w:rsidP="004A5D90">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213627E2" w14:textId="13D9A6A4" w:rsidR="004A47BC" w:rsidRPr="005261AF" w:rsidRDefault="007220CD" w:rsidP="005261AF">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0AEFEE01" w14:textId="77777777" w:rsidR="00FC2B4E" w:rsidRDefault="00FC2B4E" w:rsidP="006D43A2">
      <w:pPr>
        <w:ind w:firstLine="6804"/>
        <w:jc w:val="right"/>
        <w:rPr>
          <w:color w:val="auto"/>
          <w:lang w:val="kk-KZ"/>
        </w:rPr>
      </w:pPr>
    </w:p>
    <w:p w14:paraId="021F43D0" w14:textId="77777777" w:rsidR="00DC43A7" w:rsidRDefault="00DC43A7" w:rsidP="006D43A2">
      <w:pPr>
        <w:ind w:firstLine="6804"/>
        <w:jc w:val="right"/>
        <w:rPr>
          <w:color w:val="auto"/>
          <w:lang w:val="kk-KZ"/>
        </w:rPr>
      </w:pPr>
    </w:p>
    <w:p w14:paraId="04793E96" w14:textId="77777777" w:rsidR="00DC43A7" w:rsidRDefault="00DC43A7" w:rsidP="006D43A2">
      <w:pPr>
        <w:ind w:firstLine="6804"/>
        <w:jc w:val="right"/>
        <w:rPr>
          <w:color w:val="auto"/>
          <w:lang w:val="kk-KZ"/>
        </w:rPr>
      </w:pPr>
    </w:p>
    <w:p w14:paraId="30286CDD" w14:textId="0B13F123" w:rsidR="00FC2B4E" w:rsidRPr="00FC2B4E" w:rsidRDefault="00FC2B4E" w:rsidP="00FC2B4E">
      <w:pPr>
        <w:autoSpaceDE w:val="0"/>
        <w:autoSpaceDN w:val="0"/>
        <w:adjustRightInd w:val="0"/>
        <w:jc w:val="both"/>
        <w:rPr>
          <w:b/>
          <w:bCs/>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Pr>
          <w:b/>
          <w:lang w:val="kk-KZ"/>
        </w:rPr>
        <w:tab/>
      </w:r>
      <w:r>
        <w:rPr>
          <w:b/>
          <w:lang w:val="kk-KZ"/>
        </w:rPr>
        <w:tab/>
        <w:t xml:space="preserve">___________________ </w:t>
      </w:r>
      <w:r w:rsidR="00127A1C" w:rsidRPr="00FC2B4E">
        <w:rPr>
          <w:b/>
          <w:lang w:val="kk-KZ"/>
        </w:rPr>
        <w:t>Е</w:t>
      </w:r>
      <w:r w:rsidR="004A47BC">
        <w:rPr>
          <w:b/>
          <w:lang w:val="kk-KZ"/>
        </w:rPr>
        <w:t xml:space="preserve">. </w:t>
      </w:r>
      <w:r w:rsidR="00127A1C">
        <w:rPr>
          <w:b/>
          <w:lang w:val="kk-KZ"/>
        </w:rPr>
        <w:t>Оспанов</w:t>
      </w:r>
    </w:p>
    <w:p w14:paraId="7764A2E9" w14:textId="77777777" w:rsidR="00FC2B4E" w:rsidRPr="00647534" w:rsidRDefault="00FC2B4E" w:rsidP="005261AF">
      <w:pPr>
        <w:pStyle w:val="a9"/>
        <w:spacing w:before="0" w:beforeAutospacing="0" w:after="0" w:afterAutospacing="0"/>
        <w:jc w:val="both"/>
        <w:rPr>
          <w:b/>
          <w:lang w:val="kk-KZ"/>
        </w:rPr>
      </w:pPr>
    </w:p>
    <w:p w14:paraId="6ACAC91E" w14:textId="77777777" w:rsidR="00FC2B4E" w:rsidRDefault="00FC2B4E" w:rsidP="00FC2B4E">
      <w:pPr>
        <w:pStyle w:val="a9"/>
        <w:spacing w:before="0" w:beforeAutospacing="0" w:after="0" w:afterAutospacing="0"/>
        <w:ind w:firstLine="708"/>
        <w:jc w:val="both"/>
        <w:rPr>
          <w:b/>
          <w:lang w:val="kk-KZ"/>
        </w:rPr>
      </w:pPr>
    </w:p>
    <w:p w14:paraId="3A62A091" w14:textId="77777777" w:rsidR="00DC43A7" w:rsidRDefault="00DC43A7" w:rsidP="00FC2B4E">
      <w:pPr>
        <w:pStyle w:val="a9"/>
        <w:spacing w:before="0" w:beforeAutospacing="0" w:after="0" w:afterAutospacing="0"/>
        <w:ind w:firstLine="708"/>
        <w:jc w:val="both"/>
        <w:rPr>
          <w:b/>
          <w:lang w:val="kk-KZ"/>
        </w:rPr>
      </w:pPr>
    </w:p>
    <w:p w14:paraId="74B69B40" w14:textId="77777777" w:rsidR="00DC43A7" w:rsidRPr="00647534" w:rsidRDefault="00DC43A7" w:rsidP="00FC2B4E">
      <w:pPr>
        <w:pStyle w:val="a9"/>
        <w:spacing w:before="0" w:beforeAutospacing="0" w:after="0" w:afterAutospacing="0"/>
        <w:ind w:firstLine="708"/>
        <w:jc w:val="both"/>
        <w:rPr>
          <w:b/>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CC5A02">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A436E"/>
    <w:rsid w:val="002B6B92"/>
    <w:rsid w:val="002C6D5D"/>
    <w:rsid w:val="002D3C82"/>
    <w:rsid w:val="002E7E88"/>
    <w:rsid w:val="00303363"/>
    <w:rsid w:val="00307C71"/>
    <w:rsid w:val="0031515D"/>
    <w:rsid w:val="00322DAE"/>
    <w:rsid w:val="00341C43"/>
    <w:rsid w:val="003420E9"/>
    <w:rsid w:val="00372B2A"/>
    <w:rsid w:val="003931DC"/>
    <w:rsid w:val="0039637A"/>
    <w:rsid w:val="003B0D0E"/>
    <w:rsid w:val="003B5194"/>
    <w:rsid w:val="003B5C0F"/>
    <w:rsid w:val="003C4289"/>
    <w:rsid w:val="003D21F8"/>
    <w:rsid w:val="003E4925"/>
    <w:rsid w:val="003F7721"/>
    <w:rsid w:val="00417995"/>
    <w:rsid w:val="00435800"/>
    <w:rsid w:val="00436649"/>
    <w:rsid w:val="00450F47"/>
    <w:rsid w:val="00460B5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97966"/>
    <w:rsid w:val="008C5287"/>
    <w:rsid w:val="008D41FC"/>
    <w:rsid w:val="008E410D"/>
    <w:rsid w:val="008E52C6"/>
    <w:rsid w:val="008F68F7"/>
    <w:rsid w:val="008F7A2D"/>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CE6956"/>
    <w:rsid w:val="00D05736"/>
    <w:rsid w:val="00D05F30"/>
    <w:rsid w:val="00D10A06"/>
    <w:rsid w:val="00D13AAB"/>
    <w:rsid w:val="00D2117F"/>
    <w:rsid w:val="00D316AE"/>
    <w:rsid w:val="00D32F29"/>
    <w:rsid w:val="00D45936"/>
    <w:rsid w:val="00D46499"/>
    <w:rsid w:val="00D5689C"/>
    <w:rsid w:val="00D56913"/>
    <w:rsid w:val="00D66DE5"/>
    <w:rsid w:val="00D82F67"/>
    <w:rsid w:val="00D9620B"/>
    <w:rsid w:val="00DB1501"/>
    <w:rsid w:val="00DB21D0"/>
    <w:rsid w:val="00DB5DFC"/>
    <w:rsid w:val="00DC43A7"/>
    <w:rsid w:val="00DC6E41"/>
    <w:rsid w:val="00DE7A53"/>
    <w:rsid w:val="00E03550"/>
    <w:rsid w:val="00E43E4F"/>
    <w:rsid w:val="00E47003"/>
    <w:rsid w:val="00E57767"/>
    <w:rsid w:val="00EA26C9"/>
    <w:rsid w:val="00EA2E31"/>
    <w:rsid w:val="00ED49F8"/>
    <w:rsid w:val="00ED61E2"/>
    <w:rsid w:val="00EF1E47"/>
    <w:rsid w:val="00EF4711"/>
    <w:rsid w:val="00F02FA5"/>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2ECD-4CDE-43C8-B32A-1E76646F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4</cp:revision>
  <cp:lastPrinted>2024-11-29T09:36:00Z</cp:lastPrinted>
  <dcterms:created xsi:type="dcterms:W3CDTF">2025-02-06T12:12:00Z</dcterms:created>
  <dcterms:modified xsi:type="dcterms:W3CDTF">2025-02-07T08:43:00Z</dcterms:modified>
</cp:coreProperties>
</file>