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88" w:rsidRPr="00071A97" w:rsidRDefault="00666488" w:rsidP="00071A97">
      <w:pPr>
        <w:rPr>
          <w:lang w:val="kk-KZ"/>
        </w:rPr>
      </w:pPr>
    </w:p>
    <w:p w:rsidR="003376B6" w:rsidRPr="00071A97" w:rsidRDefault="002C0F57" w:rsidP="00071A97">
      <w:pPr>
        <w:shd w:val="clear" w:color="auto" w:fill="FFFFFF"/>
        <w:jc w:val="center"/>
        <w:outlineLvl w:val="2"/>
        <w:rPr>
          <w:b/>
          <w:bCs/>
          <w:color w:val="333333"/>
          <w:lang w:val="kk-KZ"/>
        </w:rPr>
      </w:pPr>
      <w:r w:rsidRPr="00071A97">
        <w:rPr>
          <w:b/>
          <w:bCs/>
          <w:color w:val="333333"/>
          <w:lang w:val="kk-KZ"/>
        </w:rPr>
        <w:t>Баға ұсыныстарын сұрату арқылы сатып алынатын тауарлардың, жұмыстардың, көрсетілетін қызметтердің техникалық ерекшелігі (тапсырыс беруші толтырады)</w:t>
      </w:r>
    </w:p>
    <w:p w:rsidR="002C0F57" w:rsidRPr="00071A97" w:rsidRDefault="002C0F57" w:rsidP="00071A97">
      <w:pPr>
        <w:shd w:val="clear" w:color="auto" w:fill="FFFFFF"/>
        <w:jc w:val="center"/>
        <w:outlineLvl w:val="2"/>
        <w:rPr>
          <w:b/>
          <w:bCs/>
          <w:color w:val="333333"/>
          <w:lang w:val="kk-KZ"/>
        </w:rPr>
      </w:pPr>
    </w:p>
    <w:p w:rsidR="003376B6" w:rsidRPr="00071A97" w:rsidRDefault="003376B6" w:rsidP="00071A97">
      <w:pPr>
        <w:numPr>
          <w:ilvl w:val="0"/>
          <w:numId w:val="1"/>
        </w:numPr>
        <w:contextualSpacing/>
        <w:rPr>
          <w:rFonts w:eastAsiaTheme="minorHAnsi"/>
          <w:color w:val="auto"/>
          <w:lang w:val="kk-KZ" w:eastAsia="en-US"/>
        </w:rPr>
      </w:pPr>
      <w:r w:rsidRPr="00071A97">
        <w:rPr>
          <w:color w:val="auto"/>
          <w:lang w:val="kk-KZ"/>
        </w:rPr>
        <w:t>Тауарлардың, жұмыстардың, көрсетілетін қызметтердің бірыңғай номенклатуралық анықтамалығы кодының атауы</w:t>
      </w:r>
      <w:r w:rsidR="00071A97">
        <w:rPr>
          <w:color w:val="auto"/>
          <w:lang w:val="kk-KZ"/>
        </w:rPr>
        <w:t>:</w:t>
      </w:r>
      <w:r w:rsidRPr="00071A97">
        <w:rPr>
          <w:color w:val="auto"/>
          <w:lang w:val="kk-KZ"/>
        </w:rPr>
        <w:t xml:space="preserve"> </w:t>
      </w:r>
      <w:hyperlink r:id="rId6" w:history="1">
        <w:r w:rsidR="00C77FE2" w:rsidRPr="00C77FE2">
          <w:rPr>
            <w:rStyle w:val="a5"/>
            <w:color w:val="auto"/>
            <w:shd w:val="clear" w:color="auto" w:fill="FFFFFF"/>
            <w:lang w:val="kk-KZ"/>
          </w:rPr>
          <w:t>221960.500.010000</w:t>
        </w:r>
      </w:hyperlink>
    </w:p>
    <w:p w:rsidR="003376B6" w:rsidRPr="00C8184B" w:rsidRDefault="003376B6" w:rsidP="00071A97">
      <w:pPr>
        <w:numPr>
          <w:ilvl w:val="0"/>
          <w:numId w:val="1"/>
        </w:numPr>
        <w:contextualSpacing/>
        <w:rPr>
          <w:rStyle w:val="a5"/>
          <w:color w:val="auto"/>
          <w:shd w:val="clear" w:color="auto" w:fill="FFFFFF"/>
          <w:lang w:val="kk-KZ"/>
        </w:rPr>
      </w:pPr>
      <w:r w:rsidRPr="00071A97">
        <w:rPr>
          <w:color w:val="auto"/>
          <w:lang w:val="kk-KZ"/>
        </w:rPr>
        <w:t>Тауарлардың,жұмыстардың,қызметтердің атауы</w:t>
      </w:r>
      <w:r w:rsidR="00071A97">
        <w:rPr>
          <w:color w:val="auto"/>
          <w:lang w:val="kk-KZ"/>
        </w:rPr>
        <w:t>:</w:t>
      </w:r>
      <w:r w:rsidRPr="00071A97">
        <w:rPr>
          <w:color w:val="auto"/>
          <w:lang w:val="kk-KZ"/>
        </w:rPr>
        <w:t xml:space="preserve"> </w:t>
      </w:r>
      <w:r w:rsidR="00700FBF" w:rsidRPr="00700FBF">
        <w:rPr>
          <w:rStyle w:val="a5"/>
          <w:color w:val="auto"/>
          <w:shd w:val="clear" w:color="auto" w:fill="FFFFFF"/>
          <w:lang w:val="kk-KZ"/>
        </w:rPr>
        <w:t>Диэлектрлік қолғаптар</w:t>
      </w:r>
    </w:p>
    <w:p w:rsidR="00071A97" w:rsidRPr="00071A97" w:rsidRDefault="003376B6" w:rsidP="00071A97">
      <w:pPr>
        <w:numPr>
          <w:ilvl w:val="0"/>
          <w:numId w:val="1"/>
        </w:numPr>
        <w:contextualSpacing/>
        <w:rPr>
          <w:rFonts w:eastAsiaTheme="minorHAnsi"/>
          <w:color w:val="auto"/>
          <w:u w:val="single"/>
          <w:lang w:val="kk-KZ" w:eastAsia="en-US"/>
        </w:rPr>
      </w:pPr>
      <w:r w:rsidRPr="00071A97">
        <w:rPr>
          <w:color w:val="auto"/>
          <w:lang w:val="kk-KZ"/>
        </w:rPr>
        <w:t>Жеткізу шарты (ИНКОТЕРМС 2010-ға сәйкес)</w:t>
      </w:r>
      <w:r w:rsidR="00071A97" w:rsidRPr="00071A97">
        <w:rPr>
          <w:color w:val="auto"/>
          <w:lang w:val="kk-KZ"/>
        </w:rPr>
        <w:t>:</w:t>
      </w:r>
      <w:r w:rsidR="005723BA">
        <w:rPr>
          <w:color w:val="auto"/>
          <w:lang w:val="kk-KZ"/>
        </w:rPr>
        <w:t xml:space="preserve"> </w:t>
      </w:r>
      <w:r w:rsidR="00196135" w:rsidRPr="00071A97">
        <w:rPr>
          <w:color w:val="auto"/>
          <w:u w:val="single"/>
          <w:lang w:val="kk-KZ"/>
        </w:rPr>
        <w:t xml:space="preserve">DDP </w:t>
      </w:r>
    </w:p>
    <w:p w:rsidR="00071A97" w:rsidRPr="00071A97" w:rsidRDefault="003376B6" w:rsidP="00071A97">
      <w:pPr>
        <w:numPr>
          <w:ilvl w:val="0"/>
          <w:numId w:val="1"/>
        </w:numPr>
        <w:contextualSpacing/>
        <w:rPr>
          <w:rFonts w:eastAsiaTheme="minorHAnsi"/>
          <w:color w:val="auto"/>
          <w:lang w:eastAsia="en-US"/>
        </w:rPr>
      </w:pPr>
      <w:proofErr w:type="spellStart"/>
      <w:r w:rsidRPr="00071A97">
        <w:rPr>
          <w:color w:val="auto"/>
        </w:rPr>
        <w:t>Жеткізу</w:t>
      </w:r>
      <w:proofErr w:type="spellEnd"/>
      <w:r w:rsidRPr="00071A97">
        <w:rPr>
          <w:color w:val="auto"/>
        </w:rPr>
        <w:t xml:space="preserve"> </w:t>
      </w:r>
      <w:proofErr w:type="spellStart"/>
      <w:r w:rsidRPr="00071A97">
        <w:rPr>
          <w:color w:val="auto"/>
        </w:rPr>
        <w:t>мерзімі</w:t>
      </w:r>
      <w:proofErr w:type="spellEnd"/>
      <w:r w:rsidR="00071A97" w:rsidRPr="00071A97">
        <w:rPr>
          <w:color w:val="auto"/>
        </w:rPr>
        <w:t xml:space="preserve">: </w:t>
      </w:r>
      <w:r w:rsidRPr="00071A97">
        <w:rPr>
          <w:color w:val="auto"/>
          <w:u w:val="single"/>
        </w:rPr>
        <w:t xml:space="preserve">60 </w:t>
      </w:r>
      <w:proofErr w:type="spellStart"/>
      <w:r w:rsidRPr="00071A97">
        <w:rPr>
          <w:color w:val="auto"/>
          <w:u w:val="single"/>
        </w:rPr>
        <w:t>күнтізбелік</w:t>
      </w:r>
      <w:proofErr w:type="spellEnd"/>
      <w:r w:rsidRPr="00071A97">
        <w:rPr>
          <w:color w:val="auto"/>
          <w:u w:val="single"/>
        </w:rPr>
        <w:t xml:space="preserve"> </w:t>
      </w:r>
      <w:proofErr w:type="spellStart"/>
      <w:proofErr w:type="gramStart"/>
      <w:r w:rsidRPr="00071A97">
        <w:rPr>
          <w:color w:val="auto"/>
          <w:u w:val="single"/>
        </w:rPr>
        <w:t>к</w:t>
      </w:r>
      <w:proofErr w:type="gramEnd"/>
      <w:r w:rsidRPr="00071A97">
        <w:rPr>
          <w:color w:val="auto"/>
          <w:u w:val="single"/>
        </w:rPr>
        <w:t>үн</w:t>
      </w:r>
      <w:proofErr w:type="spellEnd"/>
    </w:p>
    <w:p w:rsidR="003376B6" w:rsidRPr="00071A97" w:rsidRDefault="003376B6" w:rsidP="00071A97">
      <w:pPr>
        <w:numPr>
          <w:ilvl w:val="0"/>
          <w:numId w:val="1"/>
        </w:numPr>
        <w:contextualSpacing/>
        <w:rPr>
          <w:rFonts w:eastAsiaTheme="minorHAnsi"/>
          <w:color w:val="auto"/>
          <w:lang w:eastAsia="en-US"/>
        </w:rPr>
      </w:pPr>
      <w:proofErr w:type="spellStart"/>
      <w:r w:rsidRPr="00071A97">
        <w:rPr>
          <w:color w:val="auto"/>
        </w:rPr>
        <w:t>Аванстық</w:t>
      </w:r>
      <w:proofErr w:type="spellEnd"/>
      <w:r w:rsidRPr="00071A97">
        <w:rPr>
          <w:color w:val="auto"/>
        </w:rPr>
        <w:t xml:space="preserve"> </w:t>
      </w:r>
      <w:proofErr w:type="spellStart"/>
      <w:r w:rsidRPr="00071A97">
        <w:rPr>
          <w:color w:val="auto"/>
        </w:rPr>
        <w:t>тө</w:t>
      </w:r>
      <w:proofErr w:type="gramStart"/>
      <w:r w:rsidRPr="00071A97">
        <w:rPr>
          <w:color w:val="auto"/>
        </w:rPr>
        <w:t>лем</w:t>
      </w:r>
      <w:proofErr w:type="spellEnd"/>
      <w:r w:rsidRPr="00071A97">
        <w:rPr>
          <w:color w:val="auto"/>
        </w:rPr>
        <w:t xml:space="preserve"> </w:t>
      </w:r>
      <w:proofErr w:type="spellStart"/>
      <w:r w:rsidRPr="00071A97">
        <w:rPr>
          <w:color w:val="auto"/>
        </w:rPr>
        <w:t>м</w:t>
      </w:r>
      <w:proofErr w:type="gramEnd"/>
      <w:r w:rsidRPr="00071A97">
        <w:rPr>
          <w:color w:val="auto"/>
        </w:rPr>
        <w:t>өлшері</w:t>
      </w:r>
      <w:proofErr w:type="spellEnd"/>
      <w:r w:rsidR="00071A97">
        <w:rPr>
          <w:color w:val="auto"/>
        </w:rPr>
        <w:t>:</w:t>
      </w:r>
      <w:r w:rsidRPr="00071A97">
        <w:rPr>
          <w:color w:val="auto"/>
          <w:lang w:val="kk-KZ"/>
        </w:rPr>
        <w:t xml:space="preserve"> </w:t>
      </w:r>
      <w:r w:rsidRPr="00071A97">
        <w:rPr>
          <w:color w:val="auto"/>
          <w:u w:val="single"/>
          <w:lang w:val="kk-KZ"/>
        </w:rPr>
        <w:t>0</w:t>
      </w:r>
      <w:r w:rsidR="00071A97">
        <w:rPr>
          <w:color w:val="auto"/>
          <w:u w:val="single"/>
          <w:lang w:val="kk-KZ"/>
        </w:rPr>
        <w:t>%</w:t>
      </w:r>
    </w:p>
    <w:p w:rsidR="00071A97" w:rsidRPr="00071A97" w:rsidRDefault="003376B6" w:rsidP="00071A97">
      <w:pPr>
        <w:numPr>
          <w:ilvl w:val="0"/>
          <w:numId w:val="1"/>
        </w:numPr>
        <w:contextualSpacing/>
        <w:rPr>
          <w:rFonts w:eastAsiaTheme="minorHAnsi"/>
          <w:color w:val="auto"/>
          <w:lang w:eastAsia="en-US"/>
        </w:rPr>
      </w:pPr>
      <w:proofErr w:type="spellStart"/>
      <w:r w:rsidRPr="00071A97">
        <w:rPr>
          <w:color w:val="auto"/>
        </w:rPr>
        <w:t>Шыққан</w:t>
      </w:r>
      <w:proofErr w:type="spellEnd"/>
      <w:r w:rsidRPr="00071A97">
        <w:rPr>
          <w:color w:val="auto"/>
        </w:rPr>
        <w:t xml:space="preserve"> </w:t>
      </w:r>
      <w:proofErr w:type="spellStart"/>
      <w:r w:rsidRPr="00071A97">
        <w:rPr>
          <w:color w:val="auto"/>
        </w:rPr>
        <w:t>жылы</w:t>
      </w:r>
      <w:proofErr w:type="spellEnd"/>
      <w:r w:rsidR="00071A97" w:rsidRPr="00071A97">
        <w:rPr>
          <w:color w:val="auto"/>
        </w:rPr>
        <w:t>:</w:t>
      </w:r>
      <w:r w:rsidRPr="00071A97">
        <w:rPr>
          <w:color w:val="auto"/>
          <w:lang w:val="kk-KZ"/>
        </w:rPr>
        <w:t xml:space="preserve"> </w:t>
      </w:r>
      <w:r w:rsidRPr="00071A97">
        <w:rPr>
          <w:color w:val="auto"/>
          <w:u w:val="single"/>
        </w:rPr>
        <w:t>202</w:t>
      </w:r>
      <w:r w:rsidR="00394EE8" w:rsidRPr="00071A97">
        <w:rPr>
          <w:color w:val="auto"/>
          <w:u w:val="single"/>
        </w:rPr>
        <w:t>4</w:t>
      </w:r>
      <w:r w:rsidRPr="00071A97">
        <w:rPr>
          <w:color w:val="auto"/>
          <w:u w:val="single"/>
        </w:rPr>
        <w:t xml:space="preserve">  </w:t>
      </w:r>
      <w:proofErr w:type="spellStart"/>
      <w:r w:rsidRPr="00071A97">
        <w:rPr>
          <w:color w:val="auto"/>
          <w:u w:val="single"/>
        </w:rPr>
        <w:t>жыл</w:t>
      </w:r>
      <w:proofErr w:type="spellEnd"/>
      <w:r w:rsidRPr="00071A97">
        <w:rPr>
          <w:color w:val="auto"/>
          <w:u w:val="single"/>
        </w:rPr>
        <w:t xml:space="preserve"> </w:t>
      </w:r>
    </w:p>
    <w:p w:rsidR="003376B6" w:rsidRPr="00071A97" w:rsidRDefault="003376B6" w:rsidP="00071A97">
      <w:pPr>
        <w:numPr>
          <w:ilvl w:val="0"/>
          <w:numId w:val="1"/>
        </w:numPr>
        <w:contextualSpacing/>
        <w:rPr>
          <w:rFonts w:eastAsiaTheme="minorHAnsi"/>
          <w:color w:val="auto"/>
          <w:lang w:eastAsia="en-US"/>
        </w:rPr>
      </w:pPr>
      <w:proofErr w:type="spellStart"/>
      <w:r w:rsidRPr="00071A97">
        <w:rPr>
          <w:color w:val="auto"/>
        </w:rPr>
        <w:t>Кепілді</w:t>
      </w:r>
      <w:proofErr w:type="gramStart"/>
      <w:r w:rsidRPr="00071A97">
        <w:rPr>
          <w:color w:val="auto"/>
        </w:rPr>
        <w:t>к</w:t>
      </w:r>
      <w:proofErr w:type="spellEnd"/>
      <w:r w:rsidRPr="00071A97">
        <w:rPr>
          <w:color w:val="auto"/>
        </w:rPr>
        <w:t xml:space="preserve"> </w:t>
      </w:r>
      <w:proofErr w:type="spellStart"/>
      <w:r w:rsidRPr="00071A97">
        <w:rPr>
          <w:color w:val="auto"/>
        </w:rPr>
        <w:t>мерз</w:t>
      </w:r>
      <w:proofErr w:type="gramEnd"/>
      <w:r w:rsidRPr="00071A97">
        <w:rPr>
          <w:color w:val="auto"/>
        </w:rPr>
        <w:t>імі</w:t>
      </w:r>
      <w:proofErr w:type="spellEnd"/>
      <w:r w:rsidRPr="00071A97">
        <w:rPr>
          <w:color w:val="auto"/>
        </w:rPr>
        <w:t xml:space="preserve"> (</w:t>
      </w:r>
      <w:proofErr w:type="spellStart"/>
      <w:r w:rsidRPr="00071A97">
        <w:rPr>
          <w:color w:val="auto"/>
        </w:rPr>
        <w:t>айлар</w:t>
      </w:r>
      <w:proofErr w:type="spellEnd"/>
      <w:r w:rsidRPr="00071A97">
        <w:rPr>
          <w:color w:val="auto"/>
        </w:rPr>
        <w:t>)</w:t>
      </w:r>
      <w:r w:rsidR="00071A97">
        <w:rPr>
          <w:color w:val="auto"/>
        </w:rPr>
        <w:t>:</w:t>
      </w:r>
      <w:r w:rsidRPr="00071A97">
        <w:rPr>
          <w:color w:val="auto"/>
          <w:lang w:val="kk-KZ"/>
        </w:rPr>
        <w:t xml:space="preserve">  </w:t>
      </w:r>
      <w:r w:rsidRPr="00071A97">
        <w:rPr>
          <w:color w:val="auto"/>
          <w:u w:val="single"/>
        </w:rPr>
        <w:t xml:space="preserve">12 </w:t>
      </w:r>
      <w:r w:rsidRPr="00071A97">
        <w:rPr>
          <w:color w:val="auto"/>
          <w:u w:val="single"/>
          <w:lang w:val="kk-KZ"/>
        </w:rPr>
        <w:t>ай</w:t>
      </w:r>
    </w:p>
    <w:p w:rsidR="003B4CE3" w:rsidRPr="00071A97" w:rsidRDefault="003B4CE3" w:rsidP="00071A97">
      <w:pPr>
        <w:ind w:left="720"/>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B16D84" w:rsidTr="0033788A">
        <w:trPr>
          <w:trHeight w:val="3808"/>
          <w:jc w:val="center"/>
        </w:trPr>
        <w:tc>
          <w:tcPr>
            <w:tcW w:w="1834" w:type="dxa"/>
          </w:tcPr>
          <w:p w:rsidR="003376B6" w:rsidRPr="00071A97" w:rsidRDefault="003376B6" w:rsidP="00071A97">
            <w:pPr>
              <w:rPr>
                <w:rFonts w:eastAsiaTheme="minorHAnsi"/>
                <w:color w:val="auto"/>
                <w:lang w:val="kk-KZ" w:eastAsia="en-US"/>
              </w:rPr>
            </w:pPr>
            <w:r w:rsidRPr="00071A97">
              <w:rPr>
                <w:rFonts w:eastAsiaTheme="minorHAnsi"/>
                <w:color w:val="auto"/>
                <w:lang w:val="kk-KZ" w:eastAsia="en-US"/>
              </w:rPr>
              <w:t>Өнімді сатып алу үшін</w:t>
            </w:r>
          </w:p>
        </w:tc>
        <w:tc>
          <w:tcPr>
            <w:tcW w:w="7088" w:type="dxa"/>
          </w:tcPr>
          <w:p w:rsidR="00DA1E8D" w:rsidRPr="00DA1E8D" w:rsidRDefault="00C339F6" w:rsidP="00263AE7">
            <w:pPr>
              <w:jc w:val="both"/>
              <w:rPr>
                <w:lang w:val="kk-KZ"/>
              </w:rPr>
            </w:pPr>
            <w:r w:rsidRPr="00DA1E8D">
              <w:rPr>
                <w:lang w:val="kk-KZ"/>
              </w:rPr>
              <w:t xml:space="preserve">Диэлектрлік қолғаптар жаңа болуы керек және ГОСТ 12.4.307-2016 талаптары мен нормаларына сәйкес келуі керек мемлекетаралық стандарт. Еңбек қауіпсіздігі стандарттарының жүйесі. Полимерлі материалдардан жасалған диэлектрлік қолғаптар. </w:t>
            </w:r>
          </w:p>
          <w:p w:rsidR="00DA1E8D" w:rsidRPr="00DA1E8D" w:rsidRDefault="00DA1E8D" w:rsidP="00263AE7">
            <w:pPr>
              <w:jc w:val="both"/>
              <w:rPr>
                <w:lang w:val="kk-KZ"/>
              </w:rPr>
            </w:pPr>
            <w:r w:rsidRPr="00DA1E8D">
              <w:rPr>
                <w:lang w:val="kk-KZ"/>
              </w:rPr>
              <w:tab/>
            </w:r>
            <w:r w:rsidR="00C339F6" w:rsidRPr="00DA1E8D">
              <w:rPr>
                <w:lang w:val="kk-KZ"/>
              </w:rPr>
              <w:t xml:space="preserve">Көлемі бойынша тауарлардың санын Тапсырыс берушімен шартқа қол қойылғаннан кейін нақтылау қажет. </w:t>
            </w:r>
          </w:p>
          <w:p w:rsidR="00B16D84" w:rsidRDefault="00DA1E8D" w:rsidP="00B16D84">
            <w:pPr>
              <w:jc w:val="both"/>
              <w:rPr>
                <w:lang w:val="kk-KZ"/>
              </w:rPr>
            </w:pPr>
            <w:r w:rsidRPr="00DA1E8D">
              <w:rPr>
                <w:lang w:val="kk-KZ"/>
              </w:rPr>
              <w:tab/>
            </w:r>
            <w:r w:rsidR="00B16D84">
              <w:rPr>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88286D" w:rsidRPr="00DA1E8D" w:rsidRDefault="00DA1E8D" w:rsidP="00263AE7">
            <w:pPr>
              <w:jc w:val="both"/>
              <w:rPr>
                <w:lang w:val="kk-KZ"/>
              </w:rPr>
            </w:pPr>
            <w:r w:rsidRPr="00DA1E8D">
              <w:rPr>
                <w:lang w:val="kk-KZ"/>
              </w:rPr>
              <w:tab/>
            </w:r>
            <w:r w:rsidR="00C339F6" w:rsidRPr="00DA1E8D">
              <w:rPr>
                <w:lang w:val="kk-KZ"/>
              </w:rPr>
              <w:t>Диэлектрлік қолғаптар электр желілері мен кернеуі 1000 вольтке дейінгі және 1000 Вольттан асатын жабдықта жұмыс істеген кезде электр тогының соғуынан қорғауға арналған. Қолғаптар жоғары кернеумен тексерілуі керек, бұл туралы қолғапқа белгі қойылады және зауыттық мөртабан болуы керек. Қолғаптар жіксіз, бес саусақты Құю өндірісі болуы керек. Қолғаптың ұзындығы кемінде 350 мм болуы керек.қолғаптың өлшемі 10 өлшемге сәйкес келуі керек. Жеткізілетін барлық қолғаптарға қолданыстағы мерзімі бар тауардың қауіпсіздігі туралы сәйкестік сертификаттары ұсынылуы тиіс. Әрбір қолғап жұбы өндіруші, өнімнің мөлшері, шығарылған күні, пайдалану және күтім стандарттары мен нұсқауларына сәйкестігі туралы ақпаратты қамтитын жеке зауыттық қаптамада болуы керек. Тауарды жеткізуді тауарды жеткізуші тапсырыс берушінің әрбір филиалына жеке жүргізеді.</w:t>
            </w:r>
          </w:p>
          <w:p w:rsidR="00DA1E8D" w:rsidRPr="00DA1E8D" w:rsidRDefault="00DA1E8D" w:rsidP="00263AE7">
            <w:pPr>
              <w:jc w:val="both"/>
              <w:rPr>
                <w:lang w:val="kk-KZ"/>
              </w:rPr>
            </w:pPr>
            <w:r w:rsidRPr="00DA1E8D">
              <w:rPr>
                <w:lang w:val="kk-KZ"/>
              </w:rPr>
              <w:t xml:space="preserve">Филиалдар бойынша жеткізу саны мен мекенжайлары: </w:t>
            </w:r>
          </w:p>
          <w:p w:rsidR="00DA1E8D" w:rsidRPr="00DA1E8D" w:rsidRDefault="00DA1E8D" w:rsidP="00B16D84">
            <w:pPr>
              <w:jc w:val="both"/>
              <w:rPr>
                <w:rFonts w:eastAsiaTheme="minorHAnsi"/>
                <w:color w:val="auto"/>
                <w:lang w:val="kk-KZ" w:eastAsia="en-US"/>
              </w:rPr>
            </w:pPr>
            <w:r w:rsidRPr="00DA1E8D">
              <w:rPr>
                <w:lang w:val="kk-KZ"/>
              </w:rPr>
              <w:t xml:space="preserve">1) </w:t>
            </w:r>
          </w:p>
        </w:tc>
      </w:tr>
    </w:tbl>
    <w:p w:rsidR="003376B6" w:rsidRPr="00071A97" w:rsidRDefault="003376B6" w:rsidP="00071A97">
      <w:pPr>
        <w:shd w:val="clear" w:color="auto" w:fill="FFFFFF"/>
        <w:rPr>
          <w:color w:val="333333"/>
          <w:lang w:val="kk-KZ"/>
        </w:rPr>
      </w:pPr>
    </w:p>
    <w:p w:rsidR="003376B6" w:rsidRPr="00ED4EC9" w:rsidRDefault="00ED4EC9" w:rsidP="00071A97">
      <w:pPr>
        <w:shd w:val="clear" w:color="auto" w:fill="FFFFFF"/>
        <w:rPr>
          <w:color w:val="auto"/>
          <w:lang w:val="kk-KZ"/>
        </w:rPr>
      </w:pPr>
      <w:r>
        <w:rPr>
          <w:color w:val="auto"/>
          <w:lang w:val="kk-KZ"/>
        </w:rPr>
        <w:tab/>
        <w:t>Ескерту:</w:t>
      </w:r>
    </w:p>
    <w:p w:rsidR="003376B6" w:rsidRPr="00ED4EC9" w:rsidRDefault="00C8184B" w:rsidP="00071A97">
      <w:pPr>
        <w:shd w:val="clear" w:color="auto" w:fill="FFFFFF"/>
        <w:rPr>
          <w:color w:val="auto"/>
          <w:lang w:val="kk-KZ"/>
        </w:rPr>
      </w:pPr>
      <w:r>
        <w:rPr>
          <w:color w:val="auto"/>
          <w:lang w:val="kk-KZ"/>
        </w:rPr>
        <w:tab/>
      </w:r>
      <w:r w:rsidR="003376B6" w:rsidRPr="00ED4EC9">
        <w:rPr>
          <w:color w:val="auto"/>
          <w:lang w:val="kk-KZ"/>
        </w:rPr>
        <w:t>1. Осы техникалық ерекшелікте әлеуетті өнім берушіге қойылатын біліктілік талаптарын белгілеуге жол берілмейді.</w:t>
      </w:r>
    </w:p>
    <w:p w:rsidR="003376B6" w:rsidRPr="00ED4EC9" w:rsidRDefault="00C8184B" w:rsidP="00071A97">
      <w:pPr>
        <w:shd w:val="clear" w:color="auto" w:fill="FFFFFF"/>
        <w:rPr>
          <w:color w:val="auto"/>
          <w:lang w:val="kk-KZ"/>
        </w:rPr>
      </w:pPr>
      <w:r>
        <w:rPr>
          <w:color w:val="auto"/>
          <w:lang w:val="kk-KZ"/>
        </w:rPr>
        <w:tab/>
      </w:r>
      <w:r w:rsidR="003376B6" w:rsidRPr="00ED4EC9">
        <w:rPr>
          <w:color w:val="auto"/>
          <w:lang w:val="kk-KZ"/>
        </w:rPr>
        <w:t>2. Өзге құжаттарда техникалық ерекшеліктің талаптарын белгілеуге жол берілмейді.</w:t>
      </w:r>
    </w:p>
    <w:p w:rsidR="003376B6" w:rsidRPr="00ED4EC9" w:rsidRDefault="00C8184B" w:rsidP="00071A97">
      <w:pPr>
        <w:shd w:val="clear" w:color="auto" w:fill="FFFFFF"/>
        <w:rPr>
          <w:rFonts w:eastAsiaTheme="minorHAnsi"/>
          <w:color w:val="auto"/>
          <w:lang w:val="kk-KZ" w:eastAsia="en-US"/>
        </w:rPr>
      </w:pPr>
      <w:r>
        <w:rPr>
          <w:color w:val="auto"/>
          <w:lang w:val="kk-KZ"/>
        </w:rPr>
        <w:tab/>
      </w:r>
      <w:r w:rsidR="003376B6" w:rsidRPr="00ED4EC9">
        <w:rPr>
          <w:color w:val="auto"/>
          <w:lang w:val="kk-KZ"/>
        </w:rPr>
        <w:t>3. Техникалық шарттар қазақ және орыс тілдерінде әзірленеді.</w:t>
      </w:r>
    </w:p>
    <w:p w:rsidR="001419FF" w:rsidRPr="00ED4EC9" w:rsidRDefault="001419FF" w:rsidP="00071A97">
      <w:pPr>
        <w:rPr>
          <w:color w:val="auto"/>
          <w:lang w:val="kk-KZ"/>
        </w:rPr>
      </w:pPr>
    </w:p>
    <w:p w:rsidR="001419FF" w:rsidRPr="00ED4EC9" w:rsidRDefault="003376B6" w:rsidP="00071A97">
      <w:pPr>
        <w:rPr>
          <w:color w:val="auto"/>
          <w:lang w:val="kk-KZ"/>
        </w:rPr>
      </w:pPr>
      <w:r w:rsidRPr="00ED4EC9">
        <w:rPr>
          <w:color w:val="auto"/>
          <w:lang w:val="kk-KZ"/>
        </w:rPr>
        <w:t xml:space="preserve">Басқарма төрағасының орынбасары </w:t>
      </w:r>
      <w:r w:rsidR="001419FF" w:rsidRPr="00ED4EC9">
        <w:rPr>
          <w:color w:val="auto"/>
          <w:lang w:val="kk-KZ"/>
        </w:rPr>
        <w:t>–</w:t>
      </w:r>
    </w:p>
    <w:p w:rsidR="00B16D84" w:rsidRDefault="00B16D84" w:rsidP="00B16D84">
      <w:pPr>
        <w:rPr>
          <w:b/>
          <w:color w:val="auto"/>
          <w:lang w:val="kk-KZ"/>
        </w:rPr>
      </w:pPr>
      <w:r>
        <w:rPr>
          <w:b/>
          <w:bCs/>
          <w:color w:val="auto"/>
          <w:lang w:val="kk-KZ"/>
        </w:rPr>
        <w:lastRenderedPageBreak/>
        <w:tab/>
      </w:r>
      <w:r>
        <w:rPr>
          <w:b/>
          <w:bCs/>
          <w:color w:val="auto"/>
          <w:lang w:val="kk-KZ"/>
        </w:rPr>
        <w:t>Басқарма төрағасының м.а.                                                Р. Нұрдәулет</w:t>
      </w:r>
    </w:p>
    <w:p w:rsidR="00B16D84" w:rsidRDefault="00B16D84" w:rsidP="00B16D84">
      <w:pPr>
        <w:rPr>
          <w:b/>
          <w:color w:val="auto"/>
          <w:lang w:val="kk-KZ"/>
        </w:rPr>
      </w:pPr>
    </w:p>
    <w:p w:rsidR="00B16D84" w:rsidRDefault="00B16D84" w:rsidP="00B16D84">
      <w:pPr>
        <w:rPr>
          <w:b/>
          <w:color w:val="auto"/>
          <w:lang w:val="kk-KZ"/>
        </w:rPr>
      </w:pPr>
      <w:r>
        <w:rPr>
          <w:b/>
          <w:color w:val="auto"/>
          <w:lang w:val="kk-KZ"/>
        </w:rPr>
        <w:tab/>
        <w:t xml:space="preserve">Еңбекті қорғау және қауыпсіздік </w:t>
      </w:r>
    </w:p>
    <w:p w:rsidR="00B16D84" w:rsidRDefault="00B16D84" w:rsidP="00B16D84">
      <w:pPr>
        <w:rPr>
          <w:b/>
          <w:color w:val="auto"/>
          <w:lang w:val="kk-KZ"/>
        </w:rPr>
      </w:pPr>
      <w:r>
        <w:rPr>
          <w:b/>
          <w:color w:val="auto"/>
          <w:lang w:val="kk-KZ"/>
        </w:rPr>
        <w:tab/>
        <w:t>техникасы бөлімінің бастығы                                             О. Русинова</w:t>
      </w:r>
    </w:p>
    <w:p w:rsidR="005F002A" w:rsidRPr="00ED4EC9" w:rsidRDefault="005F002A" w:rsidP="00071A97">
      <w:pPr>
        <w:rPr>
          <w:color w:val="auto"/>
          <w:lang w:val="kk-KZ"/>
        </w:rPr>
      </w:pPr>
    </w:p>
    <w:p w:rsidR="005F002A" w:rsidRPr="00071A97" w:rsidRDefault="005F002A" w:rsidP="00071A97">
      <w:pPr>
        <w:rPr>
          <w:lang w:val="kk-KZ"/>
        </w:rPr>
      </w:pPr>
    </w:p>
    <w:p w:rsidR="005F002A" w:rsidRPr="00071A97" w:rsidRDefault="005F002A" w:rsidP="00071A97">
      <w:pPr>
        <w:rPr>
          <w:lang w:val="kk-KZ"/>
        </w:rPr>
      </w:pPr>
    </w:p>
    <w:p w:rsidR="005F002A" w:rsidRDefault="005F002A" w:rsidP="00071A97">
      <w:pPr>
        <w:rPr>
          <w:lang w:val="kk-KZ"/>
        </w:rPr>
      </w:pPr>
    </w:p>
    <w:p w:rsidR="000328C3" w:rsidRDefault="000328C3" w:rsidP="00071A97">
      <w:pPr>
        <w:rPr>
          <w:lang w:val="kk-KZ"/>
        </w:rPr>
      </w:pPr>
    </w:p>
    <w:p w:rsidR="00700FBF" w:rsidRDefault="00700FBF" w:rsidP="00071A97">
      <w:pPr>
        <w:rPr>
          <w:lang w:val="kk-KZ"/>
        </w:rPr>
      </w:pPr>
    </w:p>
    <w:p w:rsidR="00700FBF" w:rsidRDefault="00700FBF" w:rsidP="00071A97">
      <w:pPr>
        <w:rPr>
          <w:lang w:val="kk-KZ"/>
        </w:rPr>
      </w:pPr>
    </w:p>
    <w:p w:rsidR="00700FBF" w:rsidRDefault="00700FBF"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B16D84" w:rsidRDefault="00B16D84" w:rsidP="00071A97">
      <w:pPr>
        <w:rPr>
          <w:lang w:val="kk-KZ"/>
        </w:rPr>
      </w:pPr>
    </w:p>
    <w:p w:rsidR="00700FBF" w:rsidRDefault="00700FBF" w:rsidP="00071A97">
      <w:pPr>
        <w:rPr>
          <w:lang w:val="kk-KZ"/>
        </w:rPr>
      </w:pPr>
    </w:p>
    <w:p w:rsidR="000328C3" w:rsidRDefault="000328C3" w:rsidP="00071A97">
      <w:pPr>
        <w:rPr>
          <w:lang w:val="kk-KZ"/>
        </w:rPr>
      </w:pPr>
    </w:p>
    <w:p w:rsidR="000328C3" w:rsidRDefault="000328C3" w:rsidP="00071A97">
      <w:pPr>
        <w:rPr>
          <w:lang w:val="kk-KZ"/>
        </w:rPr>
      </w:pPr>
    </w:p>
    <w:p w:rsidR="000328C3" w:rsidRDefault="000328C3" w:rsidP="00071A97">
      <w:pPr>
        <w:rPr>
          <w:lang w:val="kk-KZ"/>
        </w:rPr>
      </w:pPr>
    </w:p>
    <w:p w:rsidR="003376B6" w:rsidRPr="00B16D84" w:rsidRDefault="003376B6" w:rsidP="00071A97">
      <w:pPr>
        <w:shd w:val="clear" w:color="auto" w:fill="FFFFFF"/>
        <w:jc w:val="center"/>
        <w:outlineLvl w:val="2"/>
        <w:rPr>
          <w:b/>
          <w:bCs/>
          <w:color w:val="auto"/>
        </w:rPr>
      </w:pPr>
      <w:r w:rsidRPr="00B16D84">
        <w:rPr>
          <w:b/>
          <w:bCs/>
          <w:color w:val="auto"/>
        </w:rPr>
        <w:lastRenderedPageBreak/>
        <w:t>Техническая спецификация закупаемых товаров, работ, услуг  способом запроса ценовых предложени</w:t>
      </w:r>
      <w:proofErr w:type="gramStart"/>
      <w:r w:rsidRPr="00B16D84">
        <w:rPr>
          <w:b/>
          <w:bCs/>
          <w:color w:val="auto"/>
        </w:rPr>
        <w:t>й(</w:t>
      </w:r>
      <w:proofErr w:type="gramEnd"/>
      <w:r w:rsidRPr="00B16D84">
        <w:rPr>
          <w:b/>
          <w:bCs/>
          <w:color w:val="auto"/>
        </w:rPr>
        <w:t>заполняется заказчиком)</w:t>
      </w:r>
    </w:p>
    <w:p w:rsidR="003376B6" w:rsidRPr="00B16D84" w:rsidRDefault="003376B6" w:rsidP="00071A97">
      <w:pPr>
        <w:rPr>
          <w:rFonts w:eastAsiaTheme="minorHAnsi"/>
          <w:color w:val="auto"/>
          <w:lang w:eastAsia="en-US"/>
        </w:rPr>
      </w:pPr>
    </w:p>
    <w:p w:rsidR="00844DD3" w:rsidRPr="00B16D84" w:rsidRDefault="003376B6" w:rsidP="00071A97">
      <w:pPr>
        <w:pStyle w:val="a4"/>
        <w:numPr>
          <w:ilvl w:val="0"/>
          <w:numId w:val="6"/>
        </w:numPr>
        <w:rPr>
          <w:rFonts w:eastAsiaTheme="minorHAnsi"/>
          <w:color w:val="auto"/>
          <w:lang w:eastAsia="en-US"/>
        </w:rPr>
      </w:pPr>
      <w:r w:rsidRPr="00B16D84">
        <w:rPr>
          <w:color w:val="auto"/>
        </w:rPr>
        <w:t>Наименование кода Единого номенклатурного справочника товаров, работ, услуг</w:t>
      </w:r>
      <w:r w:rsidR="000328C3" w:rsidRPr="00B16D84">
        <w:rPr>
          <w:color w:val="auto"/>
        </w:rPr>
        <w:t>:</w:t>
      </w:r>
      <w:r w:rsidRPr="00B16D84">
        <w:rPr>
          <w:color w:val="auto"/>
        </w:rPr>
        <w:t xml:space="preserve"> </w:t>
      </w:r>
      <w:hyperlink r:id="rId7" w:history="1">
        <w:r w:rsidR="00C77FE2" w:rsidRPr="00B16D84">
          <w:rPr>
            <w:rStyle w:val="a5"/>
            <w:color w:val="auto"/>
            <w:shd w:val="clear" w:color="auto" w:fill="FFFFFF"/>
            <w:lang w:val="kk-KZ"/>
          </w:rPr>
          <w:t>221960.500.010000</w:t>
        </w:r>
      </w:hyperlink>
    </w:p>
    <w:p w:rsidR="003376B6" w:rsidRPr="00071A97" w:rsidRDefault="003376B6" w:rsidP="00071A97">
      <w:pPr>
        <w:pStyle w:val="a4"/>
        <w:numPr>
          <w:ilvl w:val="0"/>
          <w:numId w:val="6"/>
        </w:numPr>
        <w:rPr>
          <w:rFonts w:eastAsiaTheme="minorHAnsi"/>
          <w:color w:val="auto"/>
          <w:lang w:eastAsia="en-US"/>
        </w:rPr>
      </w:pPr>
      <w:r w:rsidRPr="00B16D84">
        <w:rPr>
          <w:color w:val="auto"/>
        </w:rPr>
        <w:t xml:space="preserve">Наименование </w:t>
      </w:r>
      <w:r w:rsidRPr="00071A97">
        <w:rPr>
          <w:color w:val="auto"/>
        </w:rPr>
        <w:t>товара, работы, услуги</w:t>
      </w:r>
      <w:r w:rsidR="000328C3">
        <w:rPr>
          <w:color w:val="auto"/>
        </w:rPr>
        <w:t>:</w:t>
      </w:r>
      <w:r w:rsidRPr="00071A97">
        <w:rPr>
          <w:color w:val="auto"/>
        </w:rPr>
        <w:t xml:space="preserve">  </w:t>
      </w:r>
      <w:r w:rsidRPr="00071A97">
        <w:rPr>
          <w:rFonts w:eastAsiaTheme="minorHAnsi"/>
          <w:color w:val="auto"/>
          <w:lang w:eastAsia="en-US"/>
        </w:rPr>
        <w:t xml:space="preserve"> </w:t>
      </w:r>
      <w:r w:rsidR="00306492" w:rsidRPr="00071A97">
        <w:rPr>
          <w:color w:val="auto"/>
          <w:u w:val="single"/>
        </w:rPr>
        <w:t xml:space="preserve">Перчатки </w:t>
      </w:r>
      <w:r w:rsidR="00700FBF">
        <w:rPr>
          <w:color w:val="auto"/>
          <w:u w:val="single"/>
        </w:rPr>
        <w:t xml:space="preserve">диэлектрические </w:t>
      </w:r>
    </w:p>
    <w:p w:rsidR="000328C3" w:rsidRPr="000328C3" w:rsidRDefault="003376B6" w:rsidP="00071A97">
      <w:pPr>
        <w:numPr>
          <w:ilvl w:val="0"/>
          <w:numId w:val="6"/>
        </w:numPr>
        <w:contextualSpacing/>
        <w:rPr>
          <w:rFonts w:eastAsiaTheme="minorHAnsi"/>
          <w:color w:val="auto"/>
          <w:u w:val="single"/>
          <w:lang w:eastAsia="en-US"/>
        </w:rPr>
      </w:pPr>
      <w:r w:rsidRPr="000328C3">
        <w:rPr>
          <w:color w:val="auto"/>
        </w:rPr>
        <w:t xml:space="preserve">Условия поставки (в </w:t>
      </w:r>
      <w:r w:rsidR="003B4CE3" w:rsidRPr="000328C3">
        <w:rPr>
          <w:color w:val="auto"/>
        </w:rPr>
        <w:t>соответствии с ИНКОТЕРМС 2010)</w:t>
      </w:r>
      <w:r w:rsidR="000328C3" w:rsidRPr="000328C3">
        <w:rPr>
          <w:color w:val="auto"/>
        </w:rPr>
        <w:t>:</w:t>
      </w:r>
      <w:r w:rsidR="003B4CE3" w:rsidRPr="000328C3">
        <w:rPr>
          <w:color w:val="auto"/>
        </w:rPr>
        <w:t xml:space="preserve"> </w:t>
      </w:r>
      <w:r w:rsidR="003B4CE3" w:rsidRPr="000328C3">
        <w:rPr>
          <w:color w:val="auto"/>
          <w:u w:val="single"/>
          <w:lang w:val="en-US"/>
        </w:rPr>
        <w:t>DDP</w:t>
      </w:r>
    </w:p>
    <w:p w:rsidR="000328C3" w:rsidRPr="000328C3" w:rsidRDefault="003376B6" w:rsidP="00071A97">
      <w:pPr>
        <w:numPr>
          <w:ilvl w:val="0"/>
          <w:numId w:val="6"/>
        </w:numPr>
        <w:contextualSpacing/>
        <w:rPr>
          <w:rFonts w:eastAsiaTheme="minorHAnsi"/>
          <w:color w:val="auto"/>
          <w:lang w:eastAsia="en-US"/>
        </w:rPr>
      </w:pPr>
      <w:r w:rsidRPr="000328C3">
        <w:rPr>
          <w:color w:val="auto"/>
        </w:rPr>
        <w:t>Срок поставки</w:t>
      </w:r>
      <w:r w:rsidR="000328C3" w:rsidRPr="000328C3">
        <w:rPr>
          <w:color w:val="auto"/>
        </w:rPr>
        <w:t>:</w:t>
      </w:r>
      <w:r w:rsidRPr="000328C3">
        <w:rPr>
          <w:color w:val="auto"/>
        </w:rPr>
        <w:t xml:space="preserve">  </w:t>
      </w:r>
      <w:r w:rsidRPr="000328C3">
        <w:rPr>
          <w:color w:val="auto"/>
          <w:u w:val="single"/>
        </w:rPr>
        <w:t>60 календарных дней</w:t>
      </w:r>
    </w:p>
    <w:p w:rsidR="000328C3" w:rsidRPr="000328C3" w:rsidRDefault="003376B6" w:rsidP="00071A97">
      <w:pPr>
        <w:numPr>
          <w:ilvl w:val="0"/>
          <w:numId w:val="6"/>
        </w:numPr>
        <w:contextualSpacing/>
        <w:rPr>
          <w:rFonts w:eastAsiaTheme="minorHAnsi"/>
          <w:color w:val="auto"/>
          <w:lang w:eastAsia="en-US"/>
        </w:rPr>
      </w:pPr>
      <w:r w:rsidRPr="000328C3">
        <w:rPr>
          <w:color w:val="auto"/>
        </w:rPr>
        <w:t>Размер авансового платежа</w:t>
      </w:r>
      <w:r w:rsidR="000328C3" w:rsidRPr="000328C3">
        <w:rPr>
          <w:color w:val="auto"/>
        </w:rPr>
        <w:t>:</w:t>
      </w:r>
      <w:r w:rsidR="0070366E" w:rsidRPr="000328C3">
        <w:rPr>
          <w:color w:val="auto"/>
          <w:u w:val="single"/>
        </w:rPr>
        <w:t>0</w:t>
      </w:r>
      <w:r w:rsidR="000328C3">
        <w:rPr>
          <w:color w:val="auto"/>
          <w:u w:val="single"/>
        </w:rPr>
        <w:t xml:space="preserve"> %</w:t>
      </w:r>
    </w:p>
    <w:p w:rsidR="003376B6" w:rsidRPr="000328C3" w:rsidRDefault="003376B6" w:rsidP="00071A97">
      <w:pPr>
        <w:numPr>
          <w:ilvl w:val="0"/>
          <w:numId w:val="6"/>
        </w:numPr>
        <w:contextualSpacing/>
        <w:rPr>
          <w:rFonts w:eastAsiaTheme="minorHAnsi"/>
          <w:color w:val="auto"/>
          <w:lang w:eastAsia="en-US"/>
        </w:rPr>
      </w:pPr>
      <w:r w:rsidRPr="000328C3">
        <w:rPr>
          <w:color w:val="auto"/>
        </w:rPr>
        <w:t>Год выпуска товара</w:t>
      </w:r>
      <w:r w:rsidR="000328C3">
        <w:rPr>
          <w:color w:val="auto"/>
        </w:rPr>
        <w:t>:</w:t>
      </w:r>
      <w:r w:rsidRPr="000328C3">
        <w:rPr>
          <w:color w:val="auto"/>
        </w:rPr>
        <w:t xml:space="preserve">  </w:t>
      </w:r>
      <w:r w:rsidR="001B6E74" w:rsidRPr="000328C3">
        <w:rPr>
          <w:color w:val="auto"/>
          <w:u w:val="single"/>
        </w:rPr>
        <w:t>2024</w:t>
      </w:r>
      <w:r w:rsidRPr="000328C3">
        <w:rPr>
          <w:color w:val="auto"/>
          <w:u w:val="single"/>
        </w:rPr>
        <w:t xml:space="preserve"> года </w:t>
      </w:r>
    </w:p>
    <w:p w:rsidR="003376B6" w:rsidRPr="00071A97" w:rsidRDefault="003376B6" w:rsidP="00071A97">
      <w:pPr>
        <w:numPr>
          <w:ilvl w:val="0"/>
          <w:numId w:val="6"/>
        </w:numPr>
        <w:contextualSpacing/>
        <w:rPr>
          <w:rFonts w:eastAsiaTheme="minorHAnsi"/>
          <w:color w:val="auto"/>
          <w:lang w:eastAsia="en-US"/>
        </w:rPr>
      </w:pPr>
      <w:r w:rsidRPr="00071A97">
        <w:rPr>
          <w:color w:val="auto"/>
        </w:rPr>
        <w:t>Гарантийный срок (в месяцах)</w:t>
      </w:r>
      <w:r w:rsidR="000328C3">
        <w:rPr>
          <w:color w:val="auto"/>
        </w:rPr>
        <w:t>:</w:t>
      </w:r>
      <w:r w:rsidRPr="000328C3">
        <w:rPr>
          <w:color w:val="auto"/>
          <w:u w:val="single"/>
        </w:rPr>
        <w:t>12 месяцев</w:t>
      </w:r>
    </w:p>
    <w:p w:rsidR="00F7290C" w:rsidRPr="00071A97" w:rsidRDefault="00F7290C" w:rsidP="00071A97">
      <w:pPr>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071A97" w:rsidTr="00F7290C">
        <w:trPr>
          <w:trHeight w:val="983"/>
          <w:jc w:val="center"/>
        </w:trPr>
        <w:tc>
          <w:tcPr>
            <w:tcW w:w="1834" w:type="dxa"/>
          </w:tcPr>
          <w:p w:rsidR="003376B6" w:rsidRPr="00071A97" w:rsidRDefault="003376B6" w:rsidP="00071A97">
            <w:pPr>
              <w:rPr>
                <w:rFonts w:eastAsiaTheme="minorHAnsi"/>
                <w:color w:val="auto"/>
                <w:lang w:eastAsia="en-US"/>
              </w:rPr>
            </w:pPr>
            <w:r w:rsidRPr="00071A97">
              <w:rPr>
                <w:rFonts w:eastAsiaTheme="minorHAnsi"/>
                <w:color w:val="auto"/>
                <w:lang w:eastAsia="en-US"/>
              </w:rPr>
              <w:t>Для закупок товара</w:t>
            </w:r>
          </w:p>
        </w:tc>
        <w:tc>
          <w:tcPr>
            <w:tcW w:w="7088" w:type="dxa"/>
          </w:tcPr>
          <w:p w:rsidR="00893435" w:rsidRDefault="00C339F6" w:rsidP="00071A97">
            <w:pPr>
              <w:rPr>
                <w:rFonts w:eastAsiaTheme="minorHAnsi"/>
                <w:color w:val="auto"/>
                <w:lang w:eastAsia="en-US"/>
              </w:rPr>
            </w:pPr>
            <w:r>
              <w:t>Диэлектрические п</w:t>
            </w:r>
            <w:r w:rsidR="005E6BFE">
              <w:t xml:space="preserve">ерчатки должны быть новыми и соответствовать требованиям и нормам </w:t>
            </w:r>
            <w:r w:rsidR="00700FBF" w:rsidRPr="00700FBF">
              <w:rPr>
                <w:bCs/>
                <w:shd w:val="clear" w:color="auto" w:fill="FFFFFF"/>
              </w:rPr>
              <w:t>ГОСТ 12.4.307-2016 Межгосударственный стандарт.</w:t>
            </w:r>
            <w:r w:rsidR="005E6BFE">
              <w:rPr>
                <w:bCs/>
                <w:shd w:val="clear" w:color="auto" w:fill="FFFFFF"/>
              </w:rPr>
              <w:t xml:space="preserve"> </w:t>
            </w:r>
            <w:r w:rsidR="00700FBF" w:rsidRPr="00700FBF">
              <w:rPr>
                <w:bCs/>
                <w:shd w:val="clear" w:color="auto" w:fill="FFFFFF"/>
              </w:rPr>
              <w:t>Система стандартов безопасности труда. Перчатки диэлектрические из полимерных материалов.</w:t>
            </w:r>
            <w:r w:rsidR="00700FBF" w:rsidRPr="00700FBF">
              <w:rPr>
                <w:bCs/>
              </w:rPr>
              <w:br/>
            </w:r>
            <w:r>
              <w:rPr>
                <w:rFonts w:eastAsiaTheme="minorHAnsi"/>
                <w:color w:val="auto"/>
                <w:lang w:eastAsia="en-US"/>
              </w:rPr>
              <w:tab/>
            </w:r>
            <w:r w:rsidR="005F002A" w:rsidRPr="00071A97">
              <w:rPr>
                <w:rFonts w:eastAsiaTheme="minorHAnsi"/>
                <w:color w:val="auto"/>
                <w:lang w:eastAsia="en-US"/>
              </w:rPr>
              <w:t xml:space="preserve">Количество товаров по размерам  необходимо уточнить  после подписания договора с Заказчиком. </w:t>
            </w:r>
          </w:p>
          <w:p w:rsidR="005E6BFE" w:rsidRDefault="00893435" w:rsidP="00B16D84">
            <w:pPr>
              <w:jc w:val="both"/>
            </w:pPr>
            <w:r>
              <w:rPr>
                <w:rFonts w:eastAsiaTheme="minorHAnsi"/>
                <w:color w:val="auto"/>
                <w:lang w:eastAsia="en-US"/>
              </w:rPr>
              <w:tab/>
            </w:r>
            <w:proofErr w:type="gramStart"/>
            <w:r w:rsidR="00B16D84">
              <w:rPr>
                <w:rFonts w:eastAsiaTheme="minorHAnsi"/>
                <w:color w:val="auto"/>
                <w:lang w:eastAsia="en-US"/>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B16D84">
              <w:rPr>
                <w:rFonts w:eastAsiaTheme="minorHAnsi"/>
                <w:color w:val="auto"/>
                <w:lang w:eastAsia="en-US"/>
              </w:rPr>
              <w:t>госзакупок</w:t>
            </w:r>
            <w:proofErr w:type="spellEnd"/>
            <w:r w:rsidR="00B16D84">
              <w:rPr>
                <w:rFonts w:eastAsiaTheme="minorHAnsi"/>
                <w:color w:val="auto"/>
                <w:lang w:eastAsia="en-US"/>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B16D84">
              <w:rPr>
                <w:rFonts w:eastAsiaTheme="minorHAnsi"/>
                <w:color w:val="auto"/>
                <w:lang w:eastAsia="en-US"/>
              </w:rPr>
              <w:t xml:space="preserve"> электронные </w:t>
            </w:r>
            <w:proofErr w:type="gramStart"/>
            <w:r w:rsidR="00B16D84">
              <w:rPr>
                <w:rFonts w:eastAsiaTheme="minorHAnsi"/>
                <w:color w:val="auto"/>
                <w:lang w:eastAsia="en-US"/>
              </w:rPr>
              <w:t>счета-фактур</w:t>
            </w:r>
            <w:proofErr w:type="gramEnd"/>
            <w:r w:rsidR="00B16D84">
              <w:rPr>
                <w:rFonts w:eastAsiaTheme="minorHAnsi"/>
                <w:color w:val="auto"/>
                <w:lang w:eastAsia="en-US"/>
              </w:rPr>
              <w:t xml:space="preserve"> предоставлять отдельно по каждому месту поставки товара.</w:t>
            </w:r>
            <w:r w:rsidR="00C77FE2">
              <w:tab/>
            </w:r>
            <w:r w:rsidR="005E6BFE">
              <w:t>Перчатки диэлектрические предназначены для защиты от поражения электрическим током при работах на электрических сетях и оборудовании напряжением до 1000 Вольт и свыше 1000 Вольт. Перчатки должны быть испытаны повышенны</w:t>
            </w:r>
            <w:r w:rsidR="00C339F6">
              <w:t>м</w:t>
            </w:r>
            <w:r w:rsidR="005E6BFE">
              <w:t xml:space="preserve"> напряжением, о чем ставится отметка на </w:t>
            </w:r>
            <w:proofErr w:type="gramStart"/>
            <w:r w:rsidR="005E6BFE">
              <w:t>перчатках</w:t>
            </w:r>
            <w:proofErr w:type="gramEnd"/>
            <w:r w:rsidR="005E6BFE">
              <w:t xml:space="preserve"> и иметь заводской штамп. Перчатки долж</w:t>
            </w:r>
            <w:r w:rsidR="00C339F6">
              <w:t xml:space="preserve">ны быть бесшовными, пятипалыми литьевого производства. </w:t>
            </w:r>
            <w:r w:rsidR="005E6BFE">
              <w:t>Длина перчаток должна быть не менее 350 мм. Размер перчаток должен соответствовать 10 размеру.</w:t>
            </w:r>
            <w:r w:rsidR="00C339F6">
              <w:t xml:space="preserve"> </w:t>
            </w:r>
            <w:r w:rsidR="005E6BFE">
              <w:t xml:space="preserve">На все поставляемые перчатки должны быть представлены сертификаты соответствия о безопасности товара с действующим сроком. Каждая пара перчаток должна быть в индивидуальной </w:t>
            </w:r>
            <w:r w:rsidR="00C339F6">
              <w:t xml:space="preserve">заводской </w:t>
            </w:r>
            <w:r w:rsidR="005E6BFE">
              <w:t>упаковке, содержащей информацию о производителе, размере изделия, дате изготовления, соответствии стандартам и рекомендациям по эксплуатации и уходу</w:t>
            </w:r>
            <w:r w:rsidR="00C339F6">
              <w:t>.</w:t>
            </w:r>
          </w:p>
          <w:p w:rsidR="005E6BFE" w:rsidRDefault="005E6BFE" w:rsidP="005E6BFE">
            <w:pPr>
              <w:jc w:val="both"/>
            </w:pPr>
            <w:r>
              <w:t>Доставка товара п</w:t>
            </w:r>
            <w:r w:rsidR="00C339F6">
              <w:t>роизводится Поставщиком товара отдельно на каждый филиал Заказчика.</w:t>
            </w:r>
          </w:p>
          <w:p w:rsidR="00C339F6" w:rsidRDefault="00C339F6" w:rsidP="005E6BFE">
            <w:pPr>
              <w:jc w:val="both"/>
            </w:pPr>
            <w:r>
              <w:t>Количество и адреса доставки по филиалам:</w:t>
            </w:r>
          </w:p>
          <w:p w:rsidR="00377377" w:rsidRPr="00071A97" w:rsidRDefault="00C339F6" w:rsidP="00B16D84">
            <w:pPr>
              <w:rPr>
                <w:rFonts w:eastAsiaTheme="minorHAnsi"/>
                <w:color w:val="auto"/>
                <w:lang w:eastAsia="en-US"/>
              </w:rPr>
            </w:pPr>
            <w:r>
              <w:t xml:space="preserve">1) </w:t>
            </w:r>
          </w:p>
        </w:tc>
      </w:tr>
    </w:tbl>
    <w:p w:rsidR="003376B6" w:rsidRPr="00071A97" w:rsidRDefault="003376B6" w:rsidP="00071A97">
      <w:pPr>
        <w:shd w:val="clear" w:color="auto" w:fill="FFFFFF"/>
        <w:rPr>
          <w:color w:val="333333"/>
        </w:rPr>
      </w:pPr>
    </w:p>
    <w:p w:rsidR="003376B6" w:rsidRPr="006366A5" w:rsidRDefault="00C8184B" w:rsidP="006366A5">
      <w:pPr>
        <w:shd w:val="clear" w:color="auto" w:fill="FFFFFF"/>
        <w:jc w:val="both"/>
        <w:rPr>
          <w:color w:val="auto"/>
        </w:rPr>
      </w:pPr>
      <w:r>
        <w:rPr>
          <w:color w:val="auto"/>
        </w:rPr>
        <w:tab/>
      </w:r>
      <w:r w:rsidR="006366A5" w:rsidRPr="006366A5">
        <w:rPr>
          <w:color w:val="auto"/>
        </w:rPr>
        <w:t>Примечание:</w:t>
      </w:r>
    </w:p>
    <w:p w:rsidR="003376B6" w:rsidRPr="006366A5" w:rsidRDefault="00C8184B" w:rsidP="006366A5">
      <w:pPr>
        <w:shd w:val="clear" w:color="auto" w:fill="FFFFFF"/>
        <w:jc w:val="both"/>
        <w:rPr>
          <w:color w:val="auto"/>
        </w:rPr>
      </w:pPr>
      <w:r>
        <w:rPr>
          <w:color w:val="auto"/>
        </w:rPr>
        <w:tab/>
      </w:r>
      <w:r w:rsidR="003376B6" w:rsidRPr="006366A5">
        <w:rPr>
          <w:color w:val="auto"/>
        </w:rPr>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3376B6" w:rsidRPr="006366A5" w:rsidRDefault="00C8184B" w:rsidP="006366A5">
      <w:pPr>
        <w:shd w:val="clear" w:color="auto" w:fill="FFFFFF"/>
        <w:jc w:val="both"/>
        <w:rPr>
          <w:color w:val="auto"/>
        </w:rPr>
      </w:pPr>
      <w:r>
        <w:rPr>
          <w:color w:val="auto"/>
        </w:rPr>
        <w:tab/>
      </w:r>
      <w:r w:rsidR="003376B6" w:rsidRPr="006366A5">
        <w:rPr>
          <w:color w:val="auto"/>
        </w:rPr>
        <w:t>2. Установление требований технической спецификации в иных документах не допускается.</w:t>
      </w:r>
    </w:p>
    <w:p w:rsidR="003376B6" w:rsidRPr="006366A5" w:rsidRDefault="00C8184B" w:rsidP="006366A5">
      <w:pPr>
        <w:shd w:val="clear" w:color="auto" w:fill="FFFFFF"/>
        <w:jc w:val="both"/>
        <w:rPr>
          <w:rFonts w:eastAsiaTheme="minorHAnsi"/>
          <w:color w:val="auto"/>
          <w:lang w:eastAsia="en-US"/>
        </w:rPr>
      </w:pPr>
      <w:r>
        <w:rPr>
          <w:color w:val="auto"/>
        </w:rPr>
        <w:tab/>
      </w:r>
      <w:r w:rsidR="003376B6" w:rsidRPr="006366A5">
        <w:rPr>
          <w:color w:val="auto"/>
        </w:rPr>
        <w:t>3. Техническая спецификация</w:t>
      </w:r>
      <w:r w:rsidR="003376B6" w:rsidRPr="006366A5">
        <w:rPr>
          <w:rFonts w:eastAsiaTheme="minorHAnsi"/>
          <w:color w:val="auto"/>
          <w:shd w:val="clear" w:color="auto" w:fill="FFFFFF"/>
          <w:lang w:eastAsia="en-US"/>
        </w:rPr>
        <w:t xml:space="preserve"> разрабатывается на казахском и русском языках.</w:t>
      </w:r>
    </w:p>
    <w:p w:rsidR="00C74F23" w:rsidRPr="006366A5" w:rsidRDefault="00C74F23" w:rsidP="006366A5">
      <w:pPr>
        <w:shd w:val="clear" w:color="auto" w:fill="FFFFFF"/>
        <w:jc w:val="both"/>
        <w:rPr>
          <w:rFonts w:eastAsiaTheme="minorHAnsi"/>
          <w:color w:val="auto"/>
          <w:lang w:eastAsia="en-US"/>
        </w:rPr>
      </w:pPr>
    </w:p>
    <w:p w:rsidR="00B16D84" w:rsidRDefault="00B16D84" w:rsidP="00B16D84">
      <w:pPr>
        <w:jc w:val="both"/>
        <w:rPr>
          <w:b/>
          <w:color w:val="FF0000"/>
          <w:lang w:val="kk-KZ"/>
        </w:rPr>
      </w:pPr>
      <w:r>
        <w:rPr>
          <w:rFonts w:eastAsiaTheme="minorHAnsi"/>
          <w:b/>
          <w:bCs/>
          <w:lang w:eastAsia="en-US"/>
        </w:rPr>
        <w:tab/>
      </w:r>
      <w:bookmarkStart w:id="0" w:name="_GoBack"/>
      <w:proofErr w:type="spellStart"/>
      <w:r>
        <w:rPr>
          <w:rFonts w:eastAsiaTheme="minorHAnsi"/>
          <w:b/>
          <w:bCs/>
          <w:lang w:eastAsia="en-US"/>
        </w:rPr>
        <w:t>И.о</w:t>
      </w:r>
      <w:proofErr w:type="spellEnd"/>
      <w:r>
        <w:rPr>
          <w:rFonts w:eastAsiaTheme="minorHAnsi"/>
          <w:b/>
          <w:bCs/>
          <w:lang w:eastAsia="en-US"/>
        </w:rPr>
        <w:t xml:space="preserve">. Председателя Правления                                                  Р. </w:t>
      </w:r>
      <w:proofErr w:type="spellStart"/>
      <w:r>
        <w:rPr>
          <w:rFonts w:eastAsiaTheme="minorHAnsi"/>
          <w:b/>
          <w:bCs/>
          <w:lang w:eastAsia="en-US"/>
        </w:rPr>
        <w:t>Нұрдә</w:t>
      </w:r>
      <w:proofErr w:type="gramStart"/>
      <w:r>
        <w:rPr>
          <w:rFonts w:eastAsiaTheme="minorHAnsi"/>
          <w:b/>
          <w:bCs/>
          <w:lang w:eastAsia="en-US"/>
        </w:rPr>
        <w:t>улет</w:t>
      </w:r>
      <w:proofErr w:type="spellEnd"/>
      <w:proofErr w:type="gramEnd"/>
    </w:p>
    <w:p w:rsidR="00B16D84" w:rsidRDefault="00B16D84" w:rsidP="00B16D84">
      <w:pPr>
        <w:jc w:val="both"/>
        <w:rPr>
          <w:b/>
          <w:color w:val="FF0000"/>
          <w:lang w:val="kk-KZ"/>
        </w:rPr>
      </w:pPr>
    </w:p>
    <w:p w:rsidR="00B16D84" w:rsidRDefault="00B16D84" w:rsidP="00B16D84">
      <w:pPr>
        <w:rPr>
          <w:b/>
          <w:color w:val="auto"/>
          <w:lang w:val="kk-KZ"/>
        </w:rPr>
      </w:pPr>
      <w:r>
        <w:rPr>
          <w:b/>
          <w:color w:val="auto"/>
          <w:lang w:val="kk-KZ"/>
        </w:rPr>
        <w:tab/>
        <w:t xml:space="preserve">Начальник отдела охраны труда и    </w:t>
      </w:r>
    </w:p>
    <w:p w:rsidR="00B16D84" w:rsidRDefault="00B16D84" w:rsidP="00B16D84">
      <w:pPr>
        <w:rPr>
          <w:b/>
          <w:color w:val="auto"/>
          <w:lang w:val="kk-KZ"/>
        </w:rPr>
      </w:pPr>
      <w:r>
        <w:rPr>
          <w:b/>
          <w:color w:val="auto"/>
          <w:lang w:val="kk-KZ"/>
        </w:rPr>
        <w:lastRenderedPageBreak/>
        <w:tab/>
        <w:t xml:space="preserve">техники безопасности                                                                 О. Русинова </w:t>
      </w:r>
    </w:p>
    <w:p w:rsidR="00B16D84" w:rsidRDefault="00B16D84" w:rsidP="00B16D84">
      <w:pPr>
        <w:rPr>
          <w:color w:val="auto"/>
          <w:lang w:val="kk-KZ"/>
        </w:rPr>
      </w:pPr>
    </w:p>
    <w:bookmarkEnd w:id="0"/>
    <w:p w:rsidR="003376B6" w:rsidRPr="006366A5" w:rsidRDefault="003376B6" w:rsidP="006366A5">
      <w:pPr>
        <w:jc w:val="both"/>
        <w:rPr>
          <w:color w:val="auto"/>
          <w:lang w:val="kk-KZ"/>
        </w:rPr>
      </w:pPr>
    </w:p>
    <w:sectPr w:rsidR="003376B6" w:rsidRPr="006366A5" w:rsidSect="00AA4D5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B7273"/>
    <w:multiLevelType w:val="hybridMultilevel"/>
    <w:tmpl w:val="27A0A1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6">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2773F"/>
    <w:rsid w:val="000328C3"/>
    <w:rsid w:val="00071A97"/>
    <w:rsid w:val="000B2D0A"/>
    <w:rsid w:val="000D07B5"/>
    <w:rsid w:val="000F2822"/>
    <w:rsid w:val="001265F4"/>
    <w:rsid w:val="001419FF"/>
    <w:rsid w:val="001443C3"/>
    <w:rsid w:val="0016418F"/>
    <w:rsid w:val="0018025B"/>
    <w:rsid w:val="00196135"/>
    <w:rsid w:val="001A678B"/>
    <w:rsid w:val="001B6E74"/>
    <w:rsid w:val="001E18E5"/>
    <w:rsid w:val="0023095D"/>
    <w:rsid w:val="00242F3F"/>
    <w:rsid w:val="00263AE7"/>
    <w:rsid w:val="002745C9"/>
    <w:rsid w:val="002846EC"/>
    <w:rsid w:val="002A67A5"/>
    <w:rsid w:val="002B4E2F"/>
    <w:rsid w:val="002C0F57"/>
    <w:rsid w:val="002E26FD"/>
    <w:rsid w:val="002F387B"/>
    <w:rsid w:val="00301062"/>
    <w:rsid w:val="00306492"/>
    <w:rsid w:val="003376B6"/>
    <w:rsid w:val="00341A0C"/>
    <w:rsid w:val="00377377"/>
    <w:rsid w:val="00377A3F"/>
    <w:rsid w:val="00394EE8"/>
    <w:rsid w:val="003B4CE3"/>
    <w:rsid w:val="003C7DFE"/>
    <w:rsid w:val="003E7C13"/>
    <w:rsid w:val="00410734"/>
    <w:rsid w:val="004219C7"/>
    <w:rsid w:val="00462D1A"/>
    <w:rsid w:val="00462F27"/>
    <w:rsid w:val="004D2F0E"/>
    <w:rsid w:val="004E0C6B"/>
    <w:rsid w:val="00502E3A"/>
    <w:rsid w:val="00526B05"/>
    <w:rsid w:val="00542F6E"/>
    <w:rsid w:val="005723BA"/>
    <w:rsid w:val="005A501C"/>
    <w:rsid w:val="005B3852"/>
    <w:rsid w:val="005E6BFE"/>
    <w:rsid w:val="005F002A"/>
    <w:rsid w:val="005F7BBC"/>
    <w:rsid w:val="006048CC"/>
    <w:rsid w:val="0063632D"/>
    <w:rsid w:val="006366A5"/>
    <w:rsid w:val="0065074E"/>
    <w:rsid w:val="00666488"/>
    <w:rsid w:val="006D184B"/>
    <w:rsid w:val="006E0C54"/>
    <w:rsid w:val="006E5605"/>
    <w:rsid w:val="00700FBF"/>
    <w:rsid w:val="0070366E"/>
    <w:rsid w:val="00710C6F"/>
    <w:rsid w:val="007153BD"/>
    <w:rsid w:val="00730FD0"/>
    <w:rsid w:val="0073518D"/>
    <w:rsid w:val="00741E4D"/>
    <w:rsid w:val="00822B8E"/>
    <w:rsid w:val="00834A19"/>
    <w:rsid w:val="00844DD3"/>
    <w:rsid w:val="008708E8"/>
    <w:rsid w:val="0088286D"/>
    <w:rsid w:val="00887282"/>
    <w:rsid w:val="00893435"/>
    <w:rsid w:val="008A078E"/>
    <w:rsid w:val="008C3466"/>
    <w:rsid w:val="00930E83"/>
    <w:rsid w:val="00973B06"/>
    <w:rsid w:val="009E4724"/>
    <w:rsid w:val="00A6578F"/>
    <w:rsid w:val="00AA4D5A"/>
    <w:rsid w:val="00AB40A7"/>
    <w:rsid w:val="00B06076"/>
    <w:rsid w:val="00B16D84"/>
    <w:rsid w:val="00B62D7E"/>
    <w:rsid w:val="00BB42BA"/>
    <w:rsid w:val="00BC3C2D"/>
    <w:rsid w:val="00BE7308"/>
    <w:rsid w:val="00C12D10"/>
    <w:rsid w:val="00C339F6"/>
    <w:rsid w:val="00C74F23"/>
    <w:rsid w:val="00C77FE2"/>
    <w:rsid w:val="00C8184B"/>
    <w:rsid w:val="00CB5966"/>
    <w:rsid w:val="00CF3A4D"/>
    <w:rsid w:val="00CF6A35"/>
    <w:rsid w:val="00D202F7"/>
    <w:rsid w:val="00D5379C"/>
    <w:rsid w:val="00D53B77"/>
    <w:rsid w:val="00DA1E8D"/>
    <w:rsid w:val="00DE3B1F"/>
    <w:rsid w:val="00E8048C"/>
    <w:rsid w:val="00EA662E"/>
    <w:rsid w:val="00EC1349"/>
    <w:rsid w:val="00ED0436"/>
    <w:rsid w:val="00ED4EC9"/>
    <w:rsid w:val="00F21C48"/>
    <w:rsid w:val="00F24BD9"/>
    <w:rsid w:val="00F7290C"/>
    <w:rsid w:val="00F95555"/>
    <w:rsid w:val="00FD6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77F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77F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74785">
      <w:bodyDiv w:val="1"/>
      <w:marLeft w:val="0"/>
      <w:marRight w:val="0"/>
      <w:marTop w:val="0"/>
      <w:marBottom w:val="0"/>
      <w:divBdr>
        <w:top w:val="none" w:sz="0" w:space="0" w:color="auto"/>
        <w:left w:val="none" w:sz="0" w:space="0" w:color="auto"/>
        <w:bottom w:val="none" w:sz="0" w:space="0" w:color="auto"/>
        <w:right w:val="none" w:sz="0" w:space="0" w:color="auto"/>
      </w:divBdr>
    </w:div>
    <w:div w:id="807892738">
      <w:bodyDiv w:val="1"/>
      <w:marLeft w:val="0"/>
      <w:marRight w:val="0"/>
      <w:marTop w:val="0"/>
      <w:marBottom w:val="0"/>
      <w:divBdr>
        <w:top w:val="none" w:sz="0" w:space="0" w:color="auto"/>
        <w:left w:val="none" w:sz="0" w:space="0" w:color="auto"/>
        <w:bottom w:val="none" w:sz="0" w:space="0" w:color="auto"/>
        <w:right w:val="none" w:sz="0" w:space="0" w:color="auto"/>
      </w:divBdr>
    </w:div>
    <w:div w:id="1080953246">
      <w:bodyDiv w:val="1"/>
      <w:marLeft w:val="0"/>
      <w:marRight w:val="0"/>
      <w:marTop w:val="0"/>
      <w:marBottom w:val="0"/>
      <w:divBdr>
        <w:top w:val="none" w:sz="0" w:space="0" w:color="auto"/>
        <w:left w:val="none" w:sz="0" w:space="0" w:color="auto"/>
        <w:bottom w:val="none" w:sz="0" w:space="0" w:color="auto"/>
        <w:right w:val="none" w:sz="0" w:space="0" w:color="auto"/>
      </w:divBdr>
    </w:div>
    <w:div w:id="166783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stru.kz/code_new.jsp?&amp;t=%D0%9F%D0%B5%D1%80%D1%87%D0%B0%D1%82%D0%BA%D0%B8%20%D0%B4%D0%BB%D1%8F%20%D0%B7%D0%B0%D1%89%D0%B8%D1%82%D1%8B%20%D1%80%D1%83%D0%BA%20%D0%B8%D0%B7%20%D0%BB%D0%B0%D1%82%D0%B5%D0%BA%D1%81%D0%B0%20%D0%B1%D0%B5%D0%B7%20%D1%82%D0%BA%D0%B0%D0%BD%D0%B5%D0%B2%D0%BE%D0%B9%20%D0%BE%D1%81%D0%BD%D0%BE%D0%B2%D1%8B&amp;s=common&amp;p=10&amp;n=0&amp;S=221960%2E500&amp;N=%D0%9F%D0%B5%D1%80%D1%87%D0%B0%D1%82%D0%BA%D0%B8&amp;fc=1&amp;fg=1&amp;new=221960.500.01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stru.kz/code_new.jsp?&amp;t=%D0%9F%D0%B5%D1%80%D1%87%D0%B0%D1%82%D0%BA%D0%B8%20%D0%B4%D0%BB%D1%8F%20%D0%B7%D0%B0%D1%89%D0%B8%D1%82%D1%8B%20%D1%80%D1%83%D0%BA%20%D0%B8%D0%B7%20%D0%BB%D0%B0%D1%82%D0%B5%D0%BA%D1%81%D0%B0%20%D0%B1%D0%B5%D0%B7%20%D1%82%D0%BA%D0%B0%D0%BD%D0%B5%D0%B2%D0%BE%D0%B9%20%D0%BE%D1%81%D0%BD%D0%BE%D0%B2%D1%8B&amp;s=common&amp;p=10&amp;n=0&amp;S=221960%2E500&amp;N=%D0%9F%D0%B5%D1%80%D1%87%D0%B0%D1%82%D0%BA%D0%B8&amp;fc=1&amp;fg=1&amp;new=221960.500.01000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1181</TotalTime>
  <Pages>4</Pages>
  <Words>997</Words>
  <Characters>5684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49</cp:revision>
  <dcterms:created xsi:type="dcterms:W3CDTF">2020-07-27T08:29:00Z</dcterms:created>
  <dcterms:modified xsi:type="dcterms:W3CDTF">2025-02-10T12:34:00Z</dcterms:modified>
</cp:coreProperties>
</file>