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14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51931" w:rsidRDefault="00151931" w:rsidP="00190F23">
      <w:pPr>
        <w:pStyle w:val="pc"/>
      </w:pPr>
    </w:p>
    <w:p w:rsidR="00190F23" w:rsidRPr="00A847D8" w:rsidRDefault="00190F23" w:rsidP="00190F23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190F23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51931" w:rsidRPr="00A847D8" w:rsidRDefault="00151931" w:rsidP="00190F23">
      <w:pPr>
        <w:pStyle w:val="pc"/>
        <w:rPr>
          <w:b/>
        </w:rPr>
      </w:pPr>
    </w:p>
    <w:p w:rsidR="00190F23" w:rsidRPr="00A847D8" w:rsidRDefault="00190F23" w:rsidP="00F6618D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A50089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A50089" w:rsidRPr="00A50089">
        <w:rPr>
          <w:rStyle w:val="s0"/>
          <w:b/>
        </w:rPr>
        <w:t xml:space="preserve">Ремонт АМС </w:t>
      </w:r>
      <w:proofErr w:type="spellStart"/>
      <w:r w:rsidR="00A50089" w:rsidRPr="00A50089">
        <w:rPr>
          <w:rStyle w:val="s0"/>
          <w:b/>
        </w:rPr>
        <w:t>г</w:t>
      </w:r>
      <w:proofErr w:type="gramStart"/>
      <w:r w:rsidR="00A50089" w:rsidRPr="00A50089">
        <w:rPr>
          <w:rStyle w:val="s0"/>
          <w:b/>
        </w:rPr>
        <w:t>.А</w:t>
      </w:r>
      <w:proofErr w:type="gramEnd"/>
      <w:r w:rsidR="00A50089" w:rsidRPr="00A50089">
        <w:rPr>
          <w:rStyle w:val="s0"/>
          <w:b/>
        </w:rPr>
        <w:t>лматы</w:t>
      </w:r>
      <w:proofErr w:type="spellEnd"/>
      <w:r w:rsidR="00A50089" w:rsidRPr="00A50089">
        <w:rPr>
          <w:rStyle w:val="s0"/>
          <w:b/>
        </w:rPr>
        <w:t xml:space="preserve">, </w:t>
      </w:r>
      <w:proofErr w:type="spellStart"/>
      <w:r w:rsidR="00A50089" w:rsidRPr="00A50089">
        <w:rPr>
          <w:rStyle w:val="s0"/>
          <w:b/>
        </w:rPr>
        <w:t>ул.Желтоксан</w:t>
      </w:r>
      <w:proofErr w:type="spellEnd"/>
      <w:r w:rsidR="00A50089" w:rsidRPr="00A50089">
        <w:rPr>
          <w:rStyle w:val="s0"/>
          <w:b/>
        </w:rPr>
        <w:t>, 175 башня Н=180</w:t>
      </w:r>
      <w:r w:rsidR="00A50089" w:rsidRPr="00A50089">
        <w:rPr>
          <w:rStyle w:val="s0"/>
          <w:b/>
          <w:u w:val="single"/>
        </w:rPr>
        <w:t xml:space="preserve"> м 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190F23" w:rsidRPr="00A847D8" w:rsidTr="00F6618D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 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157C43" w:rsidRPr="00157C43">
              <w:t>331111.000.000000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50089" w:rsidRDefault="00A50089" w:rsidP="00A50089">
            <w:pPr>
              <w:pStyle w:val="pji"/>
              <w:jc w:val="left"/>
            </w:pPr>
            <w:r w:rsidRPr="00A50089">
              <w:rPr>
                <w:rStyle w:val="s0"/>
              </w:rPr>
              <w:t xml:space="preserve">Ремонт АМС </w:t>
            </w:r>
            <w:proofErr w:type="spellStart"/>
            <w:r w:rsidRPr="00A50089">
              <w:rPr>
                <w:rStyle w:val="s0"/>
              </w:rPr>
              <w:t>г</w:t>
            </w:r>
            <w:proofErr w:type="gramStart"/>
            <w:r w:rsidRPr="00A50089">
              <w:rPr>
                <w:rStyle w:val="s0"/>
              </w:rPr>
              <w:t>.А</w:t>
            </w:r>
            <w:proofErr w:type="gramEnd"/>
            <w:r w:rsidRPr="00A50089">
              <w:rPr>
                <w:rStyle w:val="s0"/>
              </w:rPr>
              <w:t>лматы</w:t>
            </w:r>
            <w:proofErr w:type="spellEnd"/>
            <w:r w:rsidRPr="00A50089">
              <w:rPr>
                <w:rStyle w:val="s0"/>
              </w:rPr>
              <w:t xml:space="preserve">, </w:t>
            </w:r>
            <w:proofErr w:type="spellStart"/>
            <w:r w:rsidRPr="00A50089">
              <w:rPr>
                <w:rStyle w:val="s0"/>
              </w:rPr>
              <w:t>ул.Желтоксан</w:t>
            </w:r>
            <w:proofErr w:type="spellEnd"/>
            <w:r w:rsidRPr="00A50089">
              <w:rPr>
                <w:rStyle w:val="s0"/>
              </w:rPr>
              <w:t>, 175 башня Н=180 м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A50089" w:rsidP="00134DD0">
            <w:pPr>
              <w:pStyle w:val="pji"/>
            </w:pPr>
            <w:r>
              <w:t>33 822 785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A50089" w:rsidP="00134DD0">
            <w:pPr>
              <w:pStyle w:val="pji"/>
            </w:pPr>
            <w:r>
              <w:t>33 822 785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551C30" w:rsidP="008A3B2E">
            <w:pPr>
              <w:pStyle w:val="pji"/>
            </w:pPr>
            <w:r>
              <w:rPr>
                <w:lang w:val="kk-KZ"/>
              </w:rPr>
              <w:t>7</w:t>
            </w:r>
            <w:r w:rsidR="00FA2F71">
              <w:t>0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E676DD">
              <w:t>36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CF" w:rsidRPr="005D06AD" w:rsidRDefault="001363CF" w:rsidP="001363CF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1363CF" w:rsidRPr="002E2998" w:rsidRDefault="001363CF" w:rsidP="001363CF">
            <w:pPr>
              <w:autoSpaceDE w:val="0"/>
              <w:autoSpaceDN w:val="0"/>
              <w:adjustRightInd w:val="0"/>
              <w:jc w:val="both"/>
            </w:pPr>
            <w:r w:rsidRPr="001C0B3A">
              <w:t>1.1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  <w:r w:rsidRPr="001C0B3A">
              <w:t xml:space="preserve"> </w:t>
            </w:r>
          </w:p>
          <w:p w:rsidR="001363CF" w:rsidRPr="002E2998" w:rsidRDefault="001363CF" w:rsidP="001363CF">
            <w:pPr>
              <w:autoSpaceDE w:val="0"/>
              <w:autoSpaceDN w:val="0"/>
              <w:adjustRightInd w:val="0"/>
              <w:jc w:val="both"/>
            </w:pPr>
            <w:r w:rsidRPr="001C0B3A">
              <w:t>1.2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>
              <w:t>;</w:t>
            </w:r>
            <w:r w:rsidRPr="001C0B3A">
              <w:t xml:space="preserve"> </w:t>
            </w:r>
          </w:p>
          <w:p w:rsidR="001363CF" w:rsidRPr="001C0B3A" w:rsidRDefault="001363CF" w:rsidP="001363CF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</w:t>
            </w:r>
            <w:r w:rsidRPr="001C0B3A">
              <w:t xml:space="preserve"> Подрядчик постоянно должен вести фото и видео отчет о проделанной работе с указанием времени и места, подтверждающ</w:t>
            </w:r>
            <w:r>
              <w:t>ий</w:t>
            </w:r>
            <w:r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>
              <w:t>;</w:t>
            </w:r>
            <w:r w:rsidRPr="001C0B3A">
              <w:t xml:space="preserve"> </w:t>
            </w:r>
          </w:p>
          <w:p w:rsidR="001363CF" w:rsidRPr="002E2998" w:rsidRDefault="001363CF" w:rsidP="001363CF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4</w:t>
            </w:r>
            <w:proofErr w:type="gramStart"/>
            <w:r w:rsidRPr="001C0B3A">
              <w:t xml:space="preserve"> Д</w:t>
            </w:r>
            <w:proofErr w:type="gramEnd"/>
            <w:r w:rsidRPr="001C0B3A">
              <w:t xml:space="preserve">о начала производства строительно-монтажных работ Исполнитель обеспечивает заполнение и согласование в </w:t>
            </w:r>
            <w:r w:rsidRPr="001C0B3A">
              <w:lastRenderedPageBreak/>
              <w:t>установленном порядке форм наряд допусков</w:t>
            </w:r>
            <w:r>
              <w:t>;</w:t>
            </w:r>
            <w:r w:rsidRPr="001C0B3A">
              <w:t xml:space="preserve"> </w:t>
            </w:r>
          </w:p>
          <w:p w:rsidR="00190F23" w:rsidRDefault="001363CF" w:rsidP="001363CF">
            <w:pPr>
              <w:pStyle w:val="pji"/>
              <w:rPr>
                <w:rFonts w:eastAsiaTheme="minorHAnsi"/>
                <w:iCs/>
                <w:lang w:val="kk-KZ"/>
              </w:rPr>
            </w:pPr>
            <w:r>
              <w:t>1.</w:t>
            </w:r>
            <w:r>
              <w:rPr>
                <w:lang w:val="kk-KZ"/>
              </w:rPr>
              <w:t>5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 w:rsidR="008B232D">
              <w:rPr>
                <w:rFonts w:eastAsiaTheme="minorHAnsi"/>
                <w:iCs/>
              </w:rPr>
              <w:t xml:space="preserve"> Учитывая место нахождения АМС, сметой предусмотрена ручная очистка металлоконструкций и окраска без  использования краскопульта.</w:t>
            </w:r>
          </w:p>
          <w:p w:rsidR="00FD5605" w:rsidRDefault="006A4693" w:rsidP="00FD5605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</w:rPr>
              <w:t>.6 П</w:t>
            </w:r>
            <w:r w:rsidR="003B6272">
              <w:rPr>
                <w:rFonts w:eastAsiaTheme="minorHAnsi"/>
                <w:iCs/>
              </w:rPr>
              <w:t>одрядчик принимает меры по обеспечению безопасности и защиты движимо</w:t>
            </w:r>
            <w:r w:rsidR="00FD5605">
              <w:rPr>
                <w:rFonts w:eastAsiaTheme="minorHAnsi"/>
                <w:iCs/>
              </w:rPr>
              <w:t>го</w:t>
            </w:r>
            <w:r w:rsidR="003B6272">
              <w:rPr>
                <w:rFonts w:eastAsiaTheme="minorHAnsi"/>
                <w:iCs/>
              </w:rPr>
              <w:t xml:space="preserve"> и недвижимо</w:t>
            </w:r>
            <w:r w:rsidR="00FD5605">
              <w:rPr>
                <w:rFonts w:eastAsiaTheme="minorHAnsi"/>
                <w:iCs/>
              </w:rPr>
              <w:t>го</w:t>
            </w:r>
            <w:r w:rsidR="003B6272">
              <w:rPr>
                <w:rFonts w:eastAsiaTheme="minorHAnsi"/>
                <w:iCs/>
              </w:rPr>
              <w:t xml:space="preserve"> имущества третьих </w:t>
            </w:r>
            <w:r w:rsidR="00846D03">
              <w:rPr>
                <w:rFonts w:eastAsiaTheme="minorHAnsi"/>
                <w:iCs/>
              </w:rPr>
              <w:t xml:space="preserve">лиц </w:t>
            </w:r>
            <w:r w:rsidR="00FD5605">
              <w:rPr>
                <w:rFonts w:eastAsiaTheme="minorHAnsi"/>
                <w:iCs/>
              </w:rPr>
              <w:t>от риска</w:t>
            </w:r>
            <w:r w:rsidR="00846D03">
              <w:rPr>
                <w:rFonts w:eastAsiaTheme="minorHAnsi"/>
                <w:iCs/>
              </w:rPr>
              <w:t xml:space="preserve"> случайного повреждения (</w:t>
            </w:r>
            <w:r w:rsidR="00FD5605">
              <w:rPr>
                <w:rFonts w:eastAsiaTheme="minorHAnsi"/>
                <w:iCs/>
              </w:rPr>
              <w:t>уничтожения</w:t>
            </w:r>
            <w:r w:rsidR="00846D03">
              <w:rPr>
                <w:rFonts w:eastAsiaTheme="minorHAnsi"/>
                <w:iCs/>
              </w:rPr>
              <w:t>)</w:t>
            </w:r>
            <w:r w:rsidR="00FD5605">
              <w:rPr>
                <w:rFonts w:eastAsiaTheme="minorHAnsi"/>
                <w:iCs/>
              </w:rPr>
              <w:t xml:space="preserve"> и </w:t>
            </w:r>
            <w:r w:rsidR="003B6272">
              <w:rPr>
                <w:rFonts w:eastAsiaTheme="minorHAnsi"/>
                <w:iCs/>
              </w:rPr>
              <w:t>несет</w:t>
            </w:r>
            <w:r w:rsidR="00FD5605">
              <w:rPr>
                <w:rFonts w:eastAsiaTheme="minorHAnsi"/>
                <w:iCs/>
              </w:rPr>
              <w:t xml:space="preserve"> полную</w:t>
            </w:r>
            <w:r w:rsidR="003B6272">
              <w:rPr>
                <w:rFonts w:eastAsiaTheme="minorHAnsi"/>
                <w:iCs/>
              </w:rPr>
              <w:t xml:space="preserve"> ответственность за нанесение ущерба движимому и недвижимому имуществу третьих лиц во время проведения работ</w:t>
            </w:r>
            <w:r w:rsidR="00FD5605">
              <w:rPr>
                <w:rFonts w:eastAsiaTheme="minorHAnsi"/>
                <w:iCs/>
              </w:rPr>
              <w:t>.</w:t>
            </w:r>
          </w:p>
          <w:p w:rsidR="006A4693" w:rsidRDefault="00FD5605" w:rsidP="00F6618D">
            <w:pPr>
              <w:pStyle w:val="pji"/>
              <w:rPr>
                <w:rFonts w:eastAsiaTheme="minorHAnsi"/>
                <w:iCs/>
              </w:rPr>
            </w:pPr>
            <w:r>
              <w:rPr>
                <w:rFonts w:eastAsiaTheme="minorHAnsi"/>
                <w:iCs/>
              </w:rPr>
              <w:t>1.7 Подрядчик о</w:t>
            </w:r>
            <w:r w:rsidR="003B6272">
              <w:rPr>
                <w:rFonts w:eastAsiaTheme="minorHAnsi"/>
                <w:iCs/>
              </w:rPr>
              <w:t xml:space="preserve">бязан </w:t>
            </w:r>
            <w:r w:rsidR="00846D03">
              <w:rPr>
                <w:rFonts w:eastAsiaTheme="minorHAnsi"/>
                <w:iCs/>
              </w:rPr>
              <w:t xml:space="preserve">своими силами и </w:t>
            </w:r>
            <w:r w:rsidR="003B6272">
              <w:rPr>
                <w:rFonts w:eastAsiaTheme="minorHAnsi"/>
                <w:iCs/>
              </w:rPr>
              <w:t>за свой счет устранить</w:t>
            </w:r>
            <w:r>
              <w:rPr>
                <w:rFonts w:eastAsiaTheme="minorHAnsi"/>
                <w:iCs/>
              </w:rPr>
              <w:t xml:space="preserve"> повреждения</w:t>
            </w:r>
            <w:r w:rsidR="00F6618D">
              <w:rPr>
                <w:rFonts w:eastAsiaTheme="minorHAnsi"/>
                <w:iCs/>
              </w:rPr>
              <w:t xml:space="preserve"> либо </w:t>
            </w:r>
            <w:r>
              <w:rPr>
                <w:rFonts w:eastAsiaTheme="minorHAnsi"/>
                <w:iCs/>
              </w:rPr>
              <w:t xml:space="preserve">восстановить </w:t>
            </w:r>
            <w:r w:rsidR="003B6272">
              <w:rPr>
                <w:rFonts w:eastAsiaTheme="minorHAnsi"/>
                <w:iCs/>
              </w:rPr>
              <w:t xml:space="preserve"> </w:t>
            </w:r>
            <w:r>
              <w:rPr>
                <w:rFonts w:eastAsiaTheme="minorHAnsi"/>
                <w:iCs/>
              </w:rPr>
              <w:t>имущество</w:t>
            </w:r>
            <w:r w:rsidR="00F6618D">
              <w:rPr>
                <w:rFonts w:eastAsiaTheme="minorHAnsi"/>
                <w:iCs/>
              </w:rPr>
              <w:t>,</w:t>
            </w:r>
            <w:r>
              <w:rPr>
                <w:rFonts w:eastAsiaTheme="minorHAnsi"/>
                <w:iCs/>
              </w:rPr>
              <w:t xml:space="preserve"> поврежденное во время проведения работ.</w:t>
            </w:r>
          </w:p>
          <w:p w:rsidR="00151931" w:rsidRPr="006A4693" w:rsidRDefault="00151931" w:rsidP="00F6618D">
            <w:pPr>
              <w:pStyle w:val="pji"/>
              <w:rPr>
                <w:color w:val="auto"/>
              </w:rPr>
            </w:pPr>
            <w:r>
              <w:rPr>
                <w:rFonts w:eastAsiaTheme="minorHAnsi"/>
                <w:iCs/>
              </w:rPr>
              <w:t>1.8</w:t>
            </w:r>
            <w:proofErr w:type="gramStart"/>
            <w:r>
              <w:rPr>
                <w:rFonts w:eastAsiaTheme="minorHAnsi"/>
                <w:iCs/>
              </w:rPr>
              <w:t xml:space="preserve"> В</w:t>
            </w:r>
            <w:proofErr w:type="gramEnd"/>
            <w:r>
              <w:rPr>
                <w:rFonts w:eastAsiaTheme="minorHAnsi"/>
                <w:iCs/>
              </w:rPr>
              <w:t xml:space="preserve"> соответствии с П.5 сводного сметного расчета предусмотреть возведение временных ограждений для защиты окружающего пространства </w:t>
            </w:r>
            <w:r w:rsidR="00613D79">
              <w:rPr>
                <w:rFonts w:eastAsiaTheme="minorHAnsi"/>
                <w:iCs/>
              </w:rPr>
              <w:t xml:space="preserve">и пешеходов </w:t>
            </w:r>
            <w:r>
              <w:rPr>
                <w:rFonts w:eastAsiaTheme="minorHAnsi"/>
                <w:iCs/>
              </w:rPr>
              <w:t xml:space="preserve">от </w:t>
            </w:r>
            <w:r w:rsidR="00613D79">
              <w:rPr>
                <w:rFonts w:eastAsiaTheme="minorHAnsi"/>
                <w:iCs/>
              </w:rPr>
              <w:t>возможного попадания краски.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F6618D">
            <w:pPr>
              <w:pStyle w:val="pji"/>
              <w:jc w:val="left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CF" w:rsidRPr="005D06AD" w:rsidRDefault="00190F23" w:rsidP="001363CF">
            <w:pPr>
              <w:pStyle w:val="pji"/>
            </w:pPr>
            <w:r w:rsidRPr="00A847D8">
              <w:t> </w:t>
            </w:r>
            <w:r w:rsidR="001363CF" w:rsidRPr="001C0B3A">
              <w:t xml:space="preserve">2. Оформление исполнительной документации и приемка работ </w:t>
            </w:r>
          </w:p>
          <w:p w:rsidR="001363CF" w:rsidRPr="002E2998" w:rsidRDefault="001363CF" w:rsidP="001363CF">
            <w:pPr>
              <w:pStyle w:val="pji"/>
            </w:pPr>
            <w:r w:rsidRPr="001C0B3A">
              <w:t>2.1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t xml:space="preserve">. </w:t>
            </w:r>
            <w:r w:rsidRPr="001D6281">
              <w:t xml:space="preserve">При этом должен предоставить заказчику Акт выполненных объемов работ Формы 2 </w:t>
            </w:r>
            <w:r>
              <w:rPr>
                <w:lang w:val="kk-KZ"/>
              </w:rPr>
              <w:t>на</w:t>
            </w:r>
            <w:r w:rsidRPr="001D6281">
              <w:t xml:space="preserve"> бумажном носителе или электронном формате;</w:t>
            </w:r>
            <w:r w:rsidRPr="001C0B3A">
              <w:t xml:space="preserve"> </w:t>
            </w:r>
          </w:p>
          <w:p w:rsidR="001363CF" w:rsidRPr="002E2998" w:rsidRDefault="001363CF" w:rsidP="001363CF">
            <w:pPr>
              <w:pStyle w:val="pji"/>
            </w:pPr>
            <w:r w:rsidRPr="001C0B3A">
              <w:t>2.2 Приемка работ производится комиссией в составе представителями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1363CF" w:rsidRPr="002E2998" w:rsidRDefault="001363CF" w:rsidP="001363CF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объемов работ</w:t>
            </w:r>
            <w:r>
              <w:t>;</w:t>
            </w:r>
            <w:r w:rsidRPr="001C0B3A">
              <w:t xml:space="preserve"> </w:t>
            </w:r>
          </w:p>
          <w:p w:rsidR="001363CF" w:rsidRDefault="001363CF" w:rsidP="001363CF">
            <w:pPr>
              <w:pStyle w:val="pji"/>
              <w:rPr>
                <w:lang w:val="kk-KZ"/>
              </w:rPr>
            </w:pPr>
            <w:r w:rsidRPr="001C0B3A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>
              <w:t xml:space="preserve">быть </w:t>
            </w:r>
            <w:r w:rsidRPr="001C0B3A">
              <w:t xml:space="preserve">предоставлены как в бумажном виде, так и загружены в систему портала государственных закупок.        </w:t>
            </w:r>
          </w:p>
          <w:p w:rsidR="001363CF" w:rsidRDefault="001363CF" w:rsidP="001363CF">
            <w:pPr>
              <w:pStyle w:val="pji"/>
            </w:pPr>
            <w:r w:rsidRPr="001C0B3A">
              <w:t xml:space="preserve">3. Сроки выполнения работ </w:t>
            </w:r>
          </w:p>
          <w:p w:rsidR="001363CF" w:rsidRDefault="001363CF" w:rsidP="001363CF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 w:rsidR="001D38F9">
              <w:rPr>
                <w:lang w:val="kk-KZ"/>
              </w:rPr>
              <w:t>60</w:t>
            </w:r>
            <w:r w:rsidRPr="001C0B3A">
              <w:t xml:space="preserve">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>
              <w:t>;</w:t>
            </w:r>
          </w:p>
          <w:p w:rsidR="001363CF" w:rsidRPr="002E2998" w:rsidRDefault="001363CF" w:rsidP="001363CF">
            <w:pPr>
              <w:pStyle w:val="pji"/>
            </w:pPr>
            <w:r w:rsidRPr="001C0B3A">
              <w:t>3.</w:t>
            </w:r>
            <w:r>
              <w:t>2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190F23" w:rsidRPr="00A847D8" w:rsidRDefault="001363CF" w:rsidP="001363CF">
            <w:pPr>
              <w:pStyle w:val="pji"/>
            </w:pPr>
            <w:r w:rsidRPr="001C0B3A">
              <w:t>3.</w:t>
            </w:r>
            <w:r>
              <w:t>3</w:t>
            </w:r>
            <w:proofErr w:type="gramStart"/>
            <w:r w:rsidRPr="001C0B3A">
              <w:t xml:space="preserve"> В</w:t>
            </w:r>
            <w:proofErr w:type="gramEnd"/>
            <w:r w:rsidRPr="001C0B3A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 w:rsidRPr="00A847D8">
              <w:t> 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A847D8" w:rsidRDefault="00190F23" w:rsidP="00190F2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363C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r w:rsidRPr="00A847D8">
              <w:t> </w:t>
            </w: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14-қосымша</w:t>
            </w: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A50089" w:rsidRPr="00A50089">
        <w:rPr>
          <w:b/>
          <w:lang w:val="kk-KZ"/>
        </w:rPr>
        <w:t xml:space="preserve">Алматы қ., Желтоқсан </w:t>
      </w:r>
      <w:proofErr w:type="gramStart"/>
      <w:r w:rsidR="00A50089" w:rsidRPr="00A50089">
        <w:rPr>
          <w:b/>
          <w:lang w:val="kk-KZ"/>
        </w:rPr>
        <w:t>к-с</w:t>
      </w:r>
      <w:proofErr w:type="gramEnd"/>
      <w:r w:rsidR="00A50089" w:rsidRPr="00A50089">
        <w:rPr>
          <w:b/>
          <w:lang w:val="kk-KZ"/>
        </w:rPr>
        <w:t>і, 175 АМС жөндеу, мұнара Н=180 м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57C43" w:rsidP="00190F23">
            <w:r w:rsidRPr="00157C43">
              <w:t>331111.000.000000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50089" w:rsidRDefault="00A50089" w:rsidP="00E562A8">
            <w:r w:rsidRPr="00A50089">
              <w:rPr>
                <w:lang w:val="kk-KZ"/>
              </w:rPr>
              <w:t>Алматы қ., Желтоқсан к-сі, 175 АМС жөндеу, мұнара Н=180 м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A50089" w:rsidP="00190F23">
            <w:r>
              <w:t>33 822 785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бөлінген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A50089" w:rsidP="00085172">
            <w:pPr>
              <w:spacing w:line="276" w:lineRule="auto"/>
            </w:pPr>
            <w:r>
              <w:t>33 822 785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306F46" w:rsidP="00AC2EEC">
            <w:pPr>
              <w:spacing w:line="276" w:lineRule="auto"/>
            </w:pPr>
            <w:r w:rsidRPr="00085172">
              <w:rPr>
                <w:lang w:val="kk-KZ"/>
              </w:rPr>
              <w:t>Насанды қабылд</w:t>
            </w:r>
            <w:r w:rsidR="00A847D8" w:rsidRPr="00085172">
              <w:rPr>
                <w:lang w:val="kk-KZ"/>
              </w:rPr>
              <w:t xml:space="preserve">ау және тапсыру күнінен бастап </w:t>
            </w:r>
            <w:r w:rsidR="00AC2EEC">
              <w:rPr>
                <w:lang w:val="kk-KZ"/>
              </w:rPr>
              <w:t>6</w:t>
            </w:r>
            <w:r w:rsidR="00FA2F71" w:rsidRPr="00085172">
              <w:rPr>
                <w:lang w:val="kk-KZ"/>
              </w:rPr>
              <w:t>0</w:t>
            </w:r>
            <w:r w:rsidRPr="00085172">
              <w:t xml:space="preserve"> </w:t>
            </w:r>
            <w:proofErr w:type="spellStart"/>
            <w:r w:rsidRPr="00085172">
              <w:t>күнтізбелік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күн</w:t>
            </w:r>
            <w:proofErr w:type="spellEnd"/>
          </w:p>
        </w:tc>
      </w:tr>
      <w:tr w:rsidR="00190F23" w:rsidRPr="00085172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306F46" w:rsidP="00085172">
            <w:pPr>
              <w:spacing w:line="276" w:lineRule="auto"/>
            </w:pPr>
            <w:r w:rsidRPr="00085172">
              <w:t>0 %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Кепілдік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E676DD" w:rsidP="00085172">
            <w:pPr>
              <w:spacing w:line="276" w:lineRule="auto"/>
            </w:pPr>
            <w:r>
              <w:t>36</w:t>
            </w:r>
          </w:p>
        </w:tc>
      </w:tr>
      <w:tr w:rsidR="00190F23" w:rsidRPr="00085172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63CF" w:rsidRDefault="001363CF" w:rsidP="001363C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1363CF" w:rsidRDefault="001363CF" w:rsidP="001363C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363CF" w:rsidRDefault="001363CF" w:rsidP="001363C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363CF" w:rsidRDefault="001363CF" w:rsidP="001363C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1363CF" w:rsidRDefault="001363CF" w:rsidP="001363CF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</w:t>
            </w:r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орналасқан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жерін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ескере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сметамен</w:t>
            </w:r>
            <w:proofErr w:type="spellEnd"/>
            <w:r w:rsid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</w:t>
            </w:r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еталл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конструкцияларды</w:t>
            </w:r>
            <w:proofErr w:type="spellEnd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қолмен</w:t>
            </w:r>
            <w:proofErr w:type="spellEnd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тазалау</w:t>
            </w:r>
            <w:proofErr w:type="spellEnd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бүріккіш</w:t>
            </w:r>
            <w:proofErr w:type="spellEnd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пистолетті</w:t>
            </w:r>
            <w:proofErr w:type="spellEnd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пайдаланбай</w:t>
            </w:r>
            <w:proofErr w:type="spellEnd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бояу</w:t>
            </w:r>
            <w:proofErr w:type="spellEnd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қарастырылған</w:t>
            </w:r>
            <w:proofErr w:type="spellEnd"/>
            <w:r w:rsidR="004047C2" w:rsidRPr="004047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90F23" w:rsidRDefault="001363CF" w:rsidP="001363CF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1363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proofErr w:type="gram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1363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6618D" w:rsidRPr="00F6618D" w:rsidRDefault="00F6618D" w:rsidP="00F6618D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мүлкінің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кездейсоқ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қаупінен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қауіпсіздігін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шаралар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қабылдайды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үшінші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тұлғалардың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жылжымалы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жылжымайтын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мүлкіне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залал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</w:t>
            </w:r>
            <w:proofErr w:type="gram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іргені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үшін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толық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жауапты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болады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F6618D" w:rsidRDefault="00F6618D" w:rsidP="00F6618D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ердігер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күшімен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есебінен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зақымдануды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жою</w:t>
            </w:r>
            <w:proofErr w:type="gram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немесе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кезінде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зақымдалған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мүлікті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қалпына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келтіруге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F661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187850" w:rsidRPr="00187850" w:rsidRDefault="00187850" w:rsidP="00F6618D">
            <w:pPr>
              <w:pStyle w:val="HTML"/>
              <w:shd w:val="clear" w:color="auto" w:fill="F8F9F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  <w:r w:rsidRPr="00187850">
              <w:rPr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Жиынтық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сметалық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есептің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5</w:t>
            </w:r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тармағына</w:t>
            </w:r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сәйкес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қоршаған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кеңі</w:t>
            </w:r>
            <w:proofErr w:type="gram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ст</w:t>
            </w:r>
            <w:proofErr w:type="gramEnd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ікті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және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>жаяу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жүргіншілерді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бояудың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ықтимал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түсуінен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қорғау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үшін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уақытша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қоршаулар</w:t>
            </w:r>
            <w:proofErr w:type="spellEnd"/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салу</w:t>
            </w:r>
            <w:r w:rsidRPr="0018785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көзделсін</w:t>
            </w:r>
            <w:proofErr w:type="spellEnd"/>
            <w:r w:rsidRPr="00187850">
              <w:rPr>
                <w:rStyle w:val="ezkurwreuab5ozgtqnkl"/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C02BF3" w:rsidRDefault="00190F23" w:rsidP="00085172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қабылдамауға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363CF" w:rsidRDefault="001363CF" w:rsidP="001363CF">
            <w:pPr>
              <w:jc w:val="both"/>
            </w:pPr>
            <w:r w:rsidRPr="00862134">
              <w:t>2.</w:t>
            </w:r>
            <w:bookmarkStart w:id="0" w:name="_GoBack"/>
            <w:bookmarkEnd w:id="0"/>
            <w:r>
              <w:t xml:space="preserve"> </w:t>
            </w:r>
            <w:proofErr w:type="spellStart"/>
            <w:r w:rsidRPr="00862134">
              <w:t>Атқарушылық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құжаттаманы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ресімдеу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</w:t>
            </w:r>
            <w:proofErr w:type="gramStart"/>
            <w:r w:rsidRPr="00862134">
              <w:t>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ұмыстарды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</w:p>
          <w:p w:rsidR="001363CF" w:rsidRDefault="001363CF" w:rsidP="001363CF">
            <w:pPr>
              <w:jc w:val="both"/>
            </w:pPr>
            <w:r w:rsidRPr="00862134">
              <w:t>2.1</w:t>
            </w:r>
            <w:proofErr w:type="gramStart"/>
            <w:r w:rsidRPr="00862134">
              <w:t xml:space="preserve"> </w:t>
            </w:r>
            <w:r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аяқталғаннан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кейін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мердігер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объектінің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пайдалануға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дайындығы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комиссиясын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құру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туралы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жазбаша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хабарлайды</w:t>
            </w:r>
            <w:proofErr w:type="spellEnd"/>
            <w:r w:rsidRPr="00862134">
              <w:t xml:space="preserve">. </w:t>
            </w:r>
            <w:proofErr w:type="spellStart"/>
            <w:r w:rsidRPr="00862134">
              <w:t>Бұл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ретте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2-нысанның </w:t>
            </w:r>
            <w:proofErr w:type="spellStart"/>
            <w:r w:rsidRPr="00862134">
              <w:t>орындалған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жұмыс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көлемінің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актісін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қағаз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жеткізгіште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немесе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электрондық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форматта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ұсынуы</w:t>
            </w:r>
            <w:proofErr w:type="spellEnd"/>
            <w:r w:rsidRPr="00862134">
              <w:t xml:space="preserve"> </w:t>
            </w:r>
            <w:proofErr w:type="spellStart"/>
            <w:proofErr w:type="gramStart"/>
            <w:r w:rsidRPr="00862134">
              <w:t>тиіс</w:t>
            </w:r>
            <w:proofErr w:type="spellEnd"/>
            <w:proofErr w:type="gramEnd"/>
            <w:r w:rsidRPr="00862134">
              <w:t>;</w:t>
            </w:r>
          </w:p>
          <w:p w:rsidR="001363CF" w:rsidRDefault="001363CF" w:rsidP="001363CF">
            <w:pPr>
              <w:jc w:val="both"/>
            </w:pPr>
            <w:r w:rsidRPr="005F66EB">
              <w:t>2.2</w:t>
            </w:r>
            <w:proofErr w:type="gramStart"/>
            <w:r w:rsidRPr="005F66EB">
              <w:t xml:space="preserve"> </w:t>
            </w:r>
            <w:r>
              <w:t xml:space="preserve"> </w:t>
            </w:r>
            <w:proofErr w:type="spellStart"/>
            <w:r w:rsidRPr="005F66EB">
              <w:t>Ж</w:t>
            </w:r>
            <w:proofErr w:type="gramEnd"/>
            <w:r w:rsidRPr="005F66EB">
              <w:t>ұмыстарды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қабылдауды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құрамында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Тапсырыс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берушінің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Мердігердің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техникалық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қадағалаудың</w:t>
            </w:r>
            <w:proofErr w:type="spellEnd"/>
            <w:r w:rsidRPr="005F66EB">
              <w:t xml:space="preserve"> (</w:t>
            </w:r>
            <w:proofErr w:type="spellStart"/>
            <w:r w:rsidRPr="005F66EB">
              <w:t>ол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болған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жағдайда</w:t>
            </w:r>
            <w:proofErr w:type="spellEnd"/>
            <w:r w:rsidRPr="005F66EB">
              <w:t>)</w:t>
            </w:r>
            <w:r>
              <w:t xml:space="preserve"> </w:t>
            </w:r>
            <w:proofErr w:type="spellStart"/>
            <w:r w:rsidRPr="005F66EB">
              <w:t>өкілдері</w:t>
            </w:r>
            <w:proofErr w:type="spellEnd"/>
            <w:r w:rsidRPr="005F66EB">
              <w:t xml:space="preserve"> бар комиссия </w:t>
            </w:r>
            <w:proofErr w:type="spellStart"/>
            <w:r w:rsidRPr="005F66EB">
              <w:t>жүргізеді</w:t>
            </w:r>
            <w:proofErr w:type="spellEnd"/>
            <w:r w:rsidRPr="005F66EB">
              <w:t>;</w:t>
            </w:r>
          </w:p>
          <w:p w:rsidR="001363CF" w:rsidRDefault="001363CF" w:rsidP="001363CF">
            <w:pPr>
              <w:jc w:val="both"/>
            </w:pPr>
            <w:r w:rsidRPr="004C02A4">
              <w:t>2.3</w:t>
            </w:r>
            <w:proofErr w:type="gramStart"/>
            <w:r w:rsidRPr="004C02A4">
              <w:t xml:space="preserve"> </w:t>
            </w:r>
            <w:r>
              <w:t xml:space="preserve"> </w:t>
            </w:r>
            <w:proofErr w:type="spellStart"/>
            <w:r w:rsidRPr="004C02A4">
              <w:t>Ж</w:t>
            </w:r>
            <w:proofErr w:type="gramEnd"/>
            <w:r w:rsidRPr="004C02A4">
              <w:t>ұмыстарды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нәтижелері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бойынша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орындалған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жұмыс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көлемдерін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актілері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жасалады</w:t>
            </w:r>
            <w:proofErr w:type="spellEnd"/>
            <w:r w:rsidRPr="004C02A4">
              <w:t>;</w:t>
            </w:r>
          </w:p>
          <w:p w:rsidR="001363CF" w:rsidRDefault="001363CF" w:rsidP="001363CF">
            <w:pPr>
              <w:jc w:val="both"/>
            </w:pPr>
            <w:proofErr w:type="gramStart"/>
            <w:r w:rsidRPr="006658D0">
              <w:t xml:space="preserve">2.4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порталында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мердігер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орындаушы</w:t>
            </w:r>
            <w:proofErr w:type="spellEnd"/>
            <w:r w:rsidRPr="006658D0">
              <w:t xml:space="preserve">)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жұмыстарды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растайтын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lastRenderedPageBreak/>
              <w:t>құжаттарды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көлемдерін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актісінің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нысандары</w:t>
            </w:r>
            <w:proofErr w:type="spellEnd"/>
            <w:r w:rsidRPr="006658D0">
              <w:t xml:space="preserve">, 2В </w:t>
            </w:r>
            <w:proofErr w:type="spellStart"/>
            <w:r w:rsidRPr="006658D0">
              <w:t>нысаны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мен </w:t>
            </w:r>
            <w:proofErr w:type="spellStart"/>
            <w:r w:rsidRPr="006658D0">
              <w:t>шығындардың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анықтама</w:t>
            </w:r>
            <w:proofErr w:type="spellEnd"/>
            <w:r w:rsidRPr="006658D0">
              <w:t xml:space="preserve"> КС-3) </w:t>
            </w:r>
            <w:proofErr w:type="spellStart"/>
            <w:r w:rsidRPr="006658D0">
              <w:t>ұсынғаннан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кейін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тапсырыс</w:t>
            </w:r>
            <w:proofErr w:type="spellEnd"/>
            <w:proofErr w:type="gramEnd"/>
            <w:r w:rsidRPr="006658D0">
              <w:t xml:space="preserve"> </w:t>
            </w:r>
            <w:proofErr w:type="spellStart"/>
            <w:r w:rsidRPr="006658D0">
              <w:t>беруші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қояды</w:t>
            </w:r>
            <w:proofErr w:type="spellEnd"/>
            <w:r w:rsidRPr="006658D0">
              <w:t xml:space="preserve">. </w:t>
            </w:r>
            <w:proofErr w:type="spellStart"/>
            <w:r w:rsidRPr="006658D0">
              <w:t>Бұл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қағаз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тү</w:t>
            </w:r>
            <w:proofErr w:type="gramStart"/>
            <w:r w:rsidRPr="006658D0">
              <w:t>р</w:t>
            </w:r>
            <w:proofErr w:type="gramEnd"/>
            <w:r w:rsidRPr="006658D0">
              <w:t>інде</w:t>
            </w:r>
            <w:proofErr w:type="spellEnd"/>
            <w:r w:rsidRPr="006658D0">
              <w:t xml:space="preserve"> де,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</w:t>
            </w:r>
            <w:r>
              <w:t>лының</w:t>
            </w:r>
            <w:proofErr w:type="spellEnd"/>
            <w:r>
              <w:t xml:space="preserve"> </w:t>
            </w:r>
            <w:proofErr w:type="spellStart"/>
            <w:r>
              <w:t>жүйесіне</w:t>
            </w:r>
            <w:proofErr w:type="spellEnd"/>
            <w:r>
              <w:t xml:space="preserve"> де </w:t>
            </w:r>
            <w:proofErr w:type="spellStart"/>
            <w:r>
              <w:t>жүктелуі</w:t>
            </w:r>
            <w:proofErr w:type="spellEnd"/>
            <w:r>
              <w:t xml:space="preserve"> </w:t>
            </w:r>
            <w:proofErr w:type="spellStart"/>
            <w:r>
              <w:t>тиіс</w:t>
            </w:r>
            <w:proofErr w:type="spellEnd"/>
            <w:r>
              <w:t>.</w:t>
            </w:r>
          </w:p>
          <w:p w:rsidR="001363CF" w:rsidRDefault="001363CF" w:rsidP="001363CF">
            <w:pPr>
              <w:jc w:val="both"/>
            </w:pPr>
            <w:r w:rsidRPr="0086510E">
              <w:t xml:space="preserve">3. </w:t>
            </w:r>
            <w:proofErr w:type="spellStart"/>
            <w:proofErr w:type="gramStart"/>
            <w:r w:rsidRPr="0086510E">
              <w:t>Ж</w:t>
            </w:r>
            <w:proofErr w:type="gramEnd"/>
            <w:r w:rsidRPr="0086510E">
              <w:t>ұмыстарды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орындау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мерзімдері</w:t>
            </w:r>
            <w:proofErr w:type="spellEnd"/>
          </w:p>
          <w:p w:rsidR="001363CF" w:rsidRDefault="001363CF" w:rsidP="001363CF">
            <w:pPr>
              <w:jc w:val="both"/>
            </w:pPr>
            <w:r w:rsidRPr="005A4522">
              <w:t>3.1</w:t>
            </w:r>
            <w:proofErr w:type="gramStart"/>
            <w:r w:rsidRPr="005A4522">
              <w:t xml:space="preserve"> </w:t>
            </w:r>
            <w:proofErr w:type="spellStart"/>
            <w:r w:rsidRPr="005A4522">
              <w:t>Ж</w:t>
            </w:r>
            <w:proofErr w:type="gramEnd"/>
            <w:r w:rsidRPr="005A4522">
              <w:t>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объектіні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қабылдау-тапсыру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сәтінен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бастап</w:t>
            </w:r>
            <w:proofErr w:type="spellEnd"/>
            <w:r w:rsidRPr="005A4522">
              <w:t xml:space="preserve"> </w:t>
            </w:r>
            <w:r>
              <w:t xml:space="preserve">       </w:t>
            </w:r>
            <w:r w:rsidR="00FE695F">
              <w:rPr>
                <w:lang w:val="kk-KZ"/>
              </w:rPr>
              <w:t>60</w:t>
            </w:r>
            <w:r w:rsidRPr="005A4522">
              <w:t xml:space="preserve"> </w:t>
            </w:r>
            <w:proofErr w:type="spellStart"/>
            <w:r w:rsidRPr="005A4522">
              <w:t>күнтізбелік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күн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ішінде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аяқтау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қажет</w:t>
            </w:r>
            <w:proofErr w:type="spellEnd"/>
            <w:r w:rsidRPr="005A4522">
              <w:t xml:space="preserve">.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алдында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мердігер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мерзімі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көрсетілген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орындау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кестесін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ұсынуы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тиіс</w:t>
            </w:r>
            <w:proofErr w:type="spellEnd"/>
            <w:proofErr w:type="gramEnd"/>
            <w:r w:rsidRPr="005A4522">
              <w:t>;</w:t>
            </w:r>
          </w:p>
          <w:p w:rsidR="001363CF" w:rsidRDefault="001363CF" w:rsidP="001363CF">
            <w:pPr>
              <w:jc w:val="both"/>
            </w:pPr>
            <w:r w:rsidRPr="00214B07">
              <w:t xml:space="preserve">3.2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сметалық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құжаттаманы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ұсынуы</w:t>
            </w:r>
            <w:proofErr w:type="spellEnd"/>
            <w:r w:rsidRPr="00214B07">
              <w:t xml:space="preserve"> </w:t>
            </w:r>
            <w:proofErr w:type="spellStart"/>
            <w:proofErr w:type="gramStart"/>
            <w:r w:rsidRPr="00214B07">
              <w:t>тиіс</w:t>
            </w:r>
            <w:proofErr w:type="spellEnd"/>
            <w:proofErr w:type="gramEnd"/>
            <w:r w:rsidRPr="00214B07">
              <w:t>;</w:t>
            </w:r>
          </w:p>
          <w:p w:rsidR="001363CF" w:rsidRDefault="001363CF" w:rsidP="001363CF">
            <w:pPr>
              <w:jc w:val="both"/>
            </w:pPr>
            <w:r w:rsidRPr="00214B07">
              <w:t xml:space="preserve">3.3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190F23" w:rsidRPr="00C02BF3" w:rsidRDefault="00190F23" w:rsidP="00085172">
            <w:pPr>
              <w:spacing w:line="276" w:lineRule="auto"/>
            </w:pPr>
          </w:p>
        </w:tc>
      </w:tr>
    </w:tbl>
    <w:p w:rsidR="00190F23" w:rsidRPr="00E676DD" w:rsidRDefault="00190F23" w:rsidP="00085172">
      <w:pPr>
        <w:spacing w:line="276" w:lineRule="auto"/>
      </w:pPr>
      <w:r w:rsidRPr="00085172">
        <w:rPr>
          <w:lang w:val="en-US"/>
        </w:rPr>
        <w:lastRenderedPageBreak/>
        <w:t>    </w:t>
      </w:r>
      <w:r w:rsidRPr="00C02BF3">
        <w:t xml:space="preserve"> </w:t>
      </w:r>
      <w:r w:rsidRPr="00E676DD">
        <w:t xml:space="preserve">* </w:t>
      </w:r>
      <w:proofErr w:type="spellStart"/>
      <w:proofErr w:type="gramStart"/>
      <w:r w:rsidRPr="00085172">
        <w:t>м</w:t>
      </w:r>
      <w:proofErr w:type="gramEnd"/>
      <w:r w:rsidRPr="00085172">
        <w:t>әліметтер</w:t>
      </w:r>
      <w:proofErr w:type="spellEnd"/>
      <w:r w:rsidRPr="00E676DD">
        <w:t xml:space="preserve"> </w:t>
      </w:r>
      <w:proofErr w:type="spellStart"/>
      <w:r w:rsidRPr="00085172">
        <w:t>мемлекеттік</w:t>
      </w:r>
      <w:proofErr w:type="spellEnd"/>
      <w:r w:rsidRPr="00E676DD">
        <w:t xml:space="preserve"> </w:t>
      </w:r>
      <w:proofErr w:type="spellStart"/>
      <w:r w:rsidRPr="00085172">
        <w:t>сатып</w:t>
      </w:r>
      <w:proofErr w:type="spellEnd"/>
      <w:r w:rsidRPr="00E676DD">
        <w:t xml:space="preserve"> </w:t>
      </w:r>
      <w:proofErr w:type="spellStart"/>
      <w:r w:rsidRPr="00085172">
        <w:t>алу</w:t>
      </w:r>
      <w:proofErr w:type="spellEnd"/>
      <w:r w:rsidRPr="00E676DD">
        <w:t xml:space="preserve"> </w:t>
      </w:r>
      <w:proofErr w:type="spellStart"/>
      <w:r w:rsidRPr="00085172">
        <w:t>жоспарынан</w:t>
      </w:r>
      <w:proofErr w:type="spellEnd"/>
      <w:r w:rsidRPr="00E676DD">
        <w:t xml:space="preserve"> </w:t>
      </w:r>
      <w:proofErr w:type="spellStart"/>
      <w:r w:rsidRPr="00085172">
        <w:t>алынады</w:t>
      </w:r>
      <w:proofErr w:type="spellEnd"/>
      <w:r w:rsidRPr="00E676DD">
        <w:t xml:space="preserve"> (</w:t>
      </w:r>
      <w:proofErr w:type="spellStart"/>
      <w:r w:rsidRPr="00085172">
        <w:t>автоматты</w:t>
      </w:r>
      <w:proofErr w:type="spellEnd"/>
      <w:r w:rsidRPr="00E676DD">
        <w:t xml:space="preserve"> </w:t>
      </w:r>
      <w:proofErr w:type="spellStart"/>
      <w:r w:rsidRPr="00085172">
        <w:t>түрде</w:t>
      </w:r>
      <w:proofErr w:type="spellEnd"/>
      <w:r w:rsidRPr="00E676DD">
        <w:t xml:space="preserve"> </w:t>
      </w:r>
      <w:proofErr w:type="spellStart"/>
      <w:r w:rsidRPr="00085172">
        <w:t>көрсетіледі</w:t>
      </w:r>
      <w:proofErr w:type="spellEnd"/>
      <w:r w:rsidRPr="00E676DD">
        <w:t>).</w:t>
      </w:r>
    </w:p>
    <w:p w:rsidR="00190F23" w:rsidRPr="00E676DD" w:rsidRDefault="00190F23" w:rsidP="001363CF">
      <w:pPr>
        <w:spacing w:line="276" w:lineRule="auto"/>
      </w:pPr>
      <w:r w:rsidRPr="00085172">
        <w:rPr>
          <w:lang w:val="en-US"/>
        </w:rPr>
        <w:t>     </w:t>
      </w:r>
      <w:r w:rsidRPr="00E676DD">
        <w:t xml:space="preserve"> </w:t>
      </w:r>
      <w:proofErr w:type="spellStart"/>
      <w:r w:rsidRPr="00A847D8">
        <w:t>Ескертпе</w:t>
      </w:r>
      <w:proofErr w:type="spellEnd"/>
      <w:r w:rsidRPr="00E676DD">
        <w:t>.</w:t>
      </w:r>
    </w:p>
    <w:p w:rsidR="00190F23" w:rsidRPr="00E676DD" w:rsidRDefault="00190F23" w:rsidP="00190F23">
      <w:r w:rsidRPr="00085172">
        <w:rPr>
          <w:lang w:val="en-US"/>
        </w:rPr>
        <w:t>     </w:t>
      </w:r>
      <w:r w:rsidRPr="00E676DD">
        <w:t xml:space="preserve"> 1. </w:t>
      </w:r>
      <w:proofErr w:type="spellStart"/>
      <w:r w:rsidRPr="00A847D8">
        <w:t>Әрбір</w:t>
      </w:r>
      <w:proofErr w:type="spellEnd"/>
      <w:r w:rsidRPr="00E676DD">
        <w:t xml:space="preserve"> </w:t>
      </w:r>
      <w:proofErr w:type="spellStart"/>
      <w:r w:rsidRPr="00A847D8">
        <w:t>талап</w:t>
      </w:r>
      <w:proofErr w:type="spellEnd"/>
      <w:r w:rsidRPr="00E676DD">
        <w:t xml:space="preserve"> </w:t>
      </w:r>
      <w:proofErr w:type="spellStart"/>
      <w:r w:rsidRPr="00A847D8">
        <w:t>етілетін</w:t>
      </w:r>
      <w:proofErr w:type="spellEnd"/>
      <w:r w:rsidRPr="00E676DD">
        <w:t xml:space="preserve"> </w:t>
      </w:r>
      <w:proofErr w:type="spellStart"/>
      <w:r w:rsidRPr="00A847D8">
        <w:t>сипаттамалар</w:t>
      </w:r>
      <w:proofErr w:type="spellEnd"/>
      <w:r w:rsidRPr="00E676DD">
        <w:t xml:space="preserve">, </w:t>
      </w:r>
      <w:proofErr w:type="spellStart"/>
      <w:r w:rsidRPr="00A847D8">
        <w:t>өлшемдер</w:t>
      </w:r>
      <w:proofErr w:type="spellEnd"/>
      <w:r w:rsidRPr="00E676DD">
        <w:t xml:space="preserve">, </w:t>
      </w:r>
      <w:proofErr w:type="spellStart"/>
      <w:r w:rsidRPr="00A847D8">
        <w:t>бастапқы</w:t>
      </w:r>
      <w:proofErr w:type="spellEnd"/>
      <w:r w:rsidRPr="00E676DD">
        <w:t xml:space="preserve"> </w:t>
      </w:r>
      <w:proofErr w:type="spellStart"/>
      <w:r w:rsidRPr="00A847D8">
        <w:t>деректер</w:t>
      </w:r>
      <w:proofErr w:type="spellEnd"/>
      <w:r w:rsidRPr="00E676DD">
        <w:t xml:space="preserve"> </w:t>
      </w:r>
      <w:proofErr w:type="spellStart"/>
      <w:r w:rsidRPr="00A847D8">
        <w:t>және</w:t>
      </w:r>
      <w:proofErr w:type="spellEnd"/>
      <w:r w:rsidRPr="00E676DD">
        <w:t xml:space="preserve"> </w:t>
      </w:r>
      <w:proofErr w:type="spellStart"/>
      <w:r w:rsidRPr="00A847D8">
        <w:t>қосымша</w:t>
      </w:r>
      <w:proofErr w:type="spellEnd"/>
      <w:r w:rsidRPr="00E676DD">
        <w:t xml:space="preserve"> </w:t>
      </w:r>
      <w:proofErr w:type="spellStart"/>
      <w:r w:rsidRPr="00A847D8">
        <w:t>шарттар</w:t>
      </w:r>
      <w:proofErr w:type="spellEnd"/>
      <w:r w:rsidRPr="00E676DD">
        <w:t xml:space="preserve"> </w:t>
      </w:r>
      <w:proofErr w:type="spellStart"/>
      <w:r w:rsidRPr="00A847D8">
        <w:t>жеке</w:t>
      </w:r>
      <w:proofErr w:type="spellEnd"/>
      <w:r w:rsidRPr="00E676DD">
        <w:t xml:space="preserve"> </w:t>
      </w:r>
      <w:proofErr w:type="spellStart"/>
      <w:r w:rsidRPr="00A847D8">
        <w:t>жолда</w:t>
      </w:r>
      <w:proofErr w:type="spellEnd"/>
      <w:r w:rsidRPr="00E676DD">
        <w:t xml:space="preserve"> </w:t>
      </w:r>
      <w:proofErr w:type="spellStart"/>
      <w:r w:rsidRPr="00A847D8">
        <w:t>көрсетіледі</w:t>
      </w:r>
      <w:proofErr w:type="spellEnd"/>
      <w:r w:rsidRPr="00E676DD">
        <w:t>.</w:t>
      </w:r>
    </w:p>
    <w:p w:rsidR="00190F23" w:rsidRPr="00E676DD" w:rsidRDefault="00190F23" w:rsidP="00190F23">
      <w:r w:rsidRPr="00085172">
        <w:rPr>
          <w:lang w:val="en-US"/>
        </w:rPr>
        <w:t>     </w:t>
      </w:r>
      <w:r w:rsidRPr="00E676DD">
        <w:t xml:space="preserve"> 2. </w:t>
      </w:r>
      <w:proofErr w:type="spellStart"/>
      <w:r w:rsidRPr="00A847D8">
        <w:t>Техникалық</w:t>
      </w:r>
      <w:proofErr w:type="spellEnd"/>
      <w:r w:rsidRPr="00E676DD">
        <w:t xml:space="preserve"> </w:t>
      </w:r>
      <w:proofErr w:type="spellStart"/>
      <w:r w:rsidRPr="00A847D8">
        <w:t>ерекшелікте</w:t>
      </w:r>
      <w:proofErr w:type="spellEnd"/>
      <w:r w:rsidRPr="00E676DD">
        <w:t xml:space="preserve"> </w:t>
      </w:r>
      <w:proofErr w:type="spellStart"/>
      <w:r w:rsidRPr="00A847D8">
        <w:t>әлеуетті</w:t>
      </w:r>
      <w:proofErr w:type="spellEnd"/>
      <w:r w:rsidRPr="00E676DD">
        <w:t xml:space="preserve"> </w:t>
      </w:r>
      <w:proofErr w:type="spellStart"/>
      <w:r w:rsidRPr="00A847D8">
        <w:t>өнім</w:t>
      </w:r>
      <w:proofErr w:type="spellEnd"/>
      <w:r w:rsidRPr="00E676DD">
        <w:t xml:space="preserve"> </w:t>
      </w:r>
      <w:proofErr w:type="spellStart"/>
      <w:r w:rsidRPr="00A847D8">
        <w:t>берушіге</w:t>
      </w:r>
      <w:proofErr w:type="spellEnd"/>
      <w:r w:rsidRPr="00E676DD">
        <w:t xml:space="preserve"> </w:t>
      </w:r>
      <w:proofErr w:type="spellStart"/>
      <w:r w:rsidRPr="00A847D8">
        <w:t>қойылатын</w:t>
      </w:r>
      <w:proofErr w:type="spellEnd"/>
      <w:r w:rsidRPr="00E676DD">
        <w:t xml:space="preserve"> </w:t>
      </w:r>
      <w:proofErr w:type="spellStart"/>
      <w:r w:rsidRPr="00A847D8">
        <w:t>біліктілік</w:t>
      </w:r>
      <w:proofErr w:type="spellEnd"/>
      <w:r w:rsidRPr="00E676DD">
        <w:t xml:space="preserve"> </w:t>
      </w:r>
      <w:proofErr w:type="spellStart"/>
      <w:r w:rsidRPr="00A847D8">
        <w:t>талаптарын</w:t>
      </w:r>
      <w:proofErr w:type="spellEnd"/>
      <w:r w:rsidRPr="00E676DD">
        <w:t xml:space="preserve"> </w:t>
      </w:r>
      <w:proofErr w:type="spellStart"/>
      <w:r w:rsidRPr="00A847D8">
        <w:t>белгілеуге</w:t>
      </w:r>
      <w:proofErr w:type="spellEnd"/>
      <w:r w:rsidRPr="00E676DD">
        <w:t xml:space="preserve"> </w:t>
      </w:r>
      <w:proofErr w:type="spellStart"/>
      <w:r w:rsidRPr="00A847D8">
        <w:t>жол</w:t>
      </w:r>
      <w:proofErr w:type="spellEnd"/>
      <w:r w:rsidRPr="00E676DD">
        <w:t xml:space="preserve"> </w:t>
      </w:r>
      <w:proofErr w:type="spellStart"/>
      <w:r w:rsidRPr="00A847D8">
        <w:t>берілмейді</w:t>
      </w:r>
      <w:proofErr w:type="spellEnd"/>
      <w:r w:rsidRPr="00E676DD">
        <w:t>.</w:t>
      </w:r>
    </w:p>
    <w:p w:rsidR="00190F23" w:rsidRPr="00E676DD" w:rsidRDefault="00190F23">
      <w:r w:rsidRPr="00085172">
        <w:rPr>
          <w:lang w:val="en-US"/>
        </w:rPr>
        <w:t>     </w:t>
      </w:r>
      <w:r w:rsidRPr="00E676DD">
        <w:t xml:space="preserve"> 3. </w:t>
      </w:r>
      <w:proofErr w:type="spellStart"/>
      <w:r w:rsidRPr="00A847D8">
        <w:t>Өзге</w:t>
      </w:r>
      <w:proofErr w:type="spellEnd"/>
      <w:r w:rsidRPr="00E676DD">
        <w:t xml:space="preserve"> </w:t>
      </w:r>
      <w:proofErr w:type="spellStart"/>
      <w:r w:rsidRPr="00A847D8">
        <w:t>құжаттарда</w:t>
      </w:r>
      <w:proofErr w:type="spellEnd"/>
      <w:r w:rsidRPr="00E676DD">
        <w:t xml:space="preserve"> </w:t>
      </w:r>
      <w:proofErr w:type="spellStart"/>
      <w:r w:rsidRPr="00A847D8">
        <w:t>техникалық</w:t>
      </w:r>
      <w:proofErr w:type="spellEnd"/>
      <w:r w:rsidRPr="00E676DD">
        <w:t xml:space="preserve"> </w:t>
      </w:r>
      <w:proofErr w:type="spellStart"/>
      <w:r w:rsidRPr="00A847D8">
        <w:t>ерекшеліктің</w:t>
      </w:r>
      <w:proofErr w:type="spellEnd"/>
      <w:r w:rsidRPr="00E676DD">
        <w:t xml:space="preserve"> </w:t>
      </w:r>
      <w:proofErr w:type="spellStart"/>
      <w:r w:rsidRPr="00A847D8">
        <w:t>талаптарын</w:t>
      </w:r>
      <w:proofErr w:type="spellEnd"/>
      <w:r w:rsidRPr="00E676DD">
        <w:t xml:space="preserve"> </w:t>
      </w:r>
      <w:proofErr w:type="spellStart"/>
      <w:r w:rsidRPr="00A847D8">
        <w:t>белгілеуге</w:t>
      </w:r>
      <w:proofErr w:type="spellEnd"/>
      <w:r w:rsidRPr="00E676DD">
        <w:t xml:space="preserve"> </w:t>
      </w:r>
      <w:proofErr w:type="spellStart"/>
      <w:r w:rsidRPr="00A847D8">
        <w:t>жол</w:t>
      </w:r>
      <w:proofErr w:type="spellEnd"/>
      <w:r w:rsidRPr="00E676DD">
        <w:t xml:space="preserve"> </w:t>
      </w:r>
      <w:proofErr w:type="spellStart"/>
      <w:r w:rsidRPr="00A847D8">
        <w:t>берілмейді</w:t>
      </w:r>
      <w:proofErr w:type="spellEnd"/>
      <w:r w:rsidRPr="00E676DD">
        <w:t>.</w:t>
      </w:r>
    </w:p>
    <w:sectPr w:rsidR="00190F23" w:rsidRPr="00E676DD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01BF4"/>
    <w:rsid w:val="00085172"/>
    <w:rsid w:val="00090D5D"/>
    <w:rsid w:val="00134DD0"/>
    <w:rsid w:val="001363CF"/>
    <w:rsid w:val="00151931"/>
    <w:rsid w:val="00157C43"/>
    <w:rsid w:val="00172D36"/>
    <w:rsid w:val="00187850"/>
    <w:rsid w:val="00190F23"/>
    <w:rsid w:val="00197519"/>
    <w:rsid w:val="001D38F9"/>
    <w:rsid w:val="0022048B"/>
    <w:rsid w:val="00306555"/>
    <w:rsid w:val="00306F46"/>
    <w:rsid w:val="0032652C"/>
    <w:rsid w:val="003B6272"/>
    <w:rsid w:val="004047C2"/>
    <w:rsid w:val="00425500"/>
    <w:rsid w:val="004E7E11"/>
    <w:rsid w:val="005257D7"/>
    <w:rsid w:val="00551C30"/>
    <w:rsid w:val="005F04EC"/>
    <w:rsid w:val="00613D79"/>
    <w:rsid w:val="0068457C"/>
    <w:rsid w:val="006A4693"/>
    <w:rsid w:val="00750534"/>
    <w:rsid w:val="00783548"/>
    <w:rsid w:val="007E4C27"/>
    <w:rsid w:val="00846D03"/>
    <w:rsid w:val="008B1AD8"/>
    <w:rsid w:val="008B232D"/>
    <w:rsid w:val="009A44B7"/>
    <w:rsid w:val="009D32A0"/>
    <w:rsid w:val="00A50089"/>
    <w:rsid w:val="00A847D8"/>
    <w:rsid w:val="00AC2EEC"/>
    <w:rsid w:val="00B25815"/>
    <w:rsid w:val="00BE7F5B"/>
    <w:rsid w:val="00C02BF3"/>
    <w:rsid w:val="00C70CAD"/>
    <w:rsid w:val="00D12A91"/>
    <w:rsid w:val="00E1451E"/>
    <w:rsid w:val="00E562A8"/>
    <w:rsid w:val="00E676DD"/>
    <w:rsid w:val="00EA053A"/>
    <w:rsid w:val="00EA51CA"/>
    <w:rsid w:val="00F6618D"/>
    <w:rsid w:val="00FA2F71"/>
    <w:rsid w:val="00FD042E"/>
    <w:rsid w:val="00FD5605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Рустем Абдуллаевич. Сейдеметов</cp:lastModifiedBy>
  <cp:revision>3</cp:revision>
  <cp:lastPrinted>2025-04-16T05:13:00Z</cp:lastPrinted>
  <dcterms:created xsi:type="dcterms:W3CDTF">2025-04-16T10:26:00Z</dcterms:created>
  <dcterms:modified xsi:type="dcterms:W3CDTF">2025-04-16T10:27:00Z</dcterms:modified>
</cp:coreProperties>
</file>